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C95047" w14:textId="77777777" w:rsidR="004007F4" w:rsidRPr="004007F4" w:rsidRDefault="004007F4" w:rsidP="000C6C83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4007F4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Investimentos: conheça essa estratégia simples, porém eficiente</w:t>
      </w:r>
    </w:p>
    <w:p w14:paraId="53EB6046" w14:textId="05CAA329" w:rsidR="007942F3" w:rsidRDefault="007942F3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7942F3">
        <w:rPr>
          <w:rFonts w:asciiTheme="minorHAnsi" w:eastAsiaTheme="minorHAnsi" w:hAnsiTheme="minorHAnsi" w:cstheme="minorBidi"/>
          <w:b/>
          <w:i/>
          <w:lang w:eastAsia="en-US"/>
        </w:rPr>
        <w:t xml:space="preserve">Compartilho com vocês uma estratégia </w:t>
      </w:r>
      <w:r w:rsidR="005A5E94">
        <w:rPr>
          <w:rFonts w:asciiTheme="minorHAnsi" w:eastAsiaTheme="minorHAnsi" w:hAnsiTheme="minorHAnsi" w:cstheme="minorBidi"/>
          <w:b/>
          <w:i/>
          <w:lang w:eastAsia="en-US"/>
        </w:rPr>
        <w:t xml:space="preserve">muito </w:t>
      </w:r>
      <w:r w:rsidR="005A5E94" w:rsidRPr="007942F3">
        <w:rPr>
          <w:rFonts w:asciiTheme="minorHAnsi" w:eastAsiaTheme="minorHAnsi" w:hAnsiTheme="minorHAnsi" w:cstheme="minorBidi"/>
          <w:b/>
          <w:i/>
          <w:lang w:eastAsia="en-US"/>
        </w:rPr>
        <w:t>simples</w:t>
      </w:r>
      <w:r w:rsidRPr="007942F3">
        <w:rPr>
          <w:rFonts w:asciiTheme="minorHAnsi" w:eastAsiaTheme="minorHAnsi" w:hAnsiTheme="minorHAnsi" w:cstheme="minorBidi"/>
          <w:b/>
          <w:i/>
          <w:lang w:eastAsia="en-US"/>
        </w:rPr>
        <w:t xml:space="preserve"> com ações que gera resultados contundentes</w:t>
      </w:r>
    </w:p>
    <w:p w14:paraId="3460AAF8" w14:textId="053EC3D4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1C1206CC" w14:textId="77777777" w:rsidR="001A7D30" w:rsidRPr="001A7D30" w:rsidRDefault="001A7D30" w:rsidP="001A7D30">
      <w:pPr>
        <w:spacing w:after="0"/>
        <w:ind w:left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3C91B90" w14:textId="428912F5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Olá, pessoal!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No texto de hoje</w:t>
      </w: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compartilharei com vocês uma estratégia que venho analisando há anos. A beleza da estratégia está em sua simplicidade sem </w:t>
      </w:r>
      <w:proofErr w:type="gramStart"/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>abrir mão de</w:t>
      </w:r>
      <w:proofErr w:type="gramEnd"/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ótimos conceitos de gestão de carteiras.</w:t>
      </w:r>
    </w:p>
    <w:p w14:paraId="55332579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6317BB5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>A estratégia é simplesmente pegar a parcela de renda variável em ações dos seus investimentos e, no último dia de cada ano, comprar 50% de bolsa Brasil e 50% de bolsa estadunidense. Listo abaixo seis características interessantes desta estratégia:</w:t>
      </w:r>
    </w:p>
    <w:p w14:paraId="5363A60B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0E5E54A" w14:textId="77777777" w:rsidR="000C6C83" w:rsidRPr="000C6C83" w:rsidRDefault="000C6C83" w:rsidP="000C6C83">
      <w:pPr>
        <w:numPr>
          <w:ilvl w:val="0"/>
          <w:numId w:val="18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É de muito fácil implementação, pois basta você comprar </w:t>
      </w:r>
      <w:proofErr w:type="spellStart"/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que representem ambas as bolsas e estão disponíveis na B3;</w:t>
      </w:r>
    </w:p>
    <w:p w14:paraId="7E9A13EE" w14:textId="77777777" w:rsidR="000C6C83" w:rsidRPr="000C6C83" w:rsidRDefault="000C6C83" w:rsidP="000C6C83">
      <w:pPr>
        <w:numPr>
          <w:ilvl w:val="0"/>
          <w:numId w:val="18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É uma estratégia muito barata, pois </w:t>
      </w:r>
      <w:proofErr w:type="spellStart"/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têm taxas de administração bem menores do que fundos de investimento;</w:t>
      </w:r>
    </w:p>
    <w:p w14:paraId="77FB9FAC" w14:textId="77777777" w:rsidR="000C6C83" w:rsidRPr="000C6C83" w:rsidRDefault="000C6C83" w:rsidP="000C6C83">
      <w:pPr>
        <w:numPr>
          <w:ilvl w:val="0"/>
          <w:numId w:val="18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>Você precisa realizar as operações apenas uma única vez por ano;</w:t>
      </w:r>
    </w:p>
    <w:p w14:paraId="0B298066" w14:textId="77777777" w:rsidR="000C6C83" w:rsidRPr="000C6C83" w:rsidRDefault="000C6C83" w:rsidP="000C6C83">
      <w:pPr>
        <w:numPr>
          <w:ilvl w:val="0"/>
          <w:numId w:val="18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>Você precisa apenas de duas transações na hora de rebalancear a carteira, reequilibrando-a para os mesmos montantes financeiros investidos em cada ETF;</w:t>
      </w:r>
    </w:p>
    <w:p w14:paraId="522F86B8" w14:textId="77777777" w:rsidR="000C6C83" w:rsidRPr="000C6C83" w:rsidRDefault="000C6C83" w:rsidP="000C6C83">
      <w:pPr>
        <w:numPr>
          <w:ilvl w:val="0"/>
          <w:numId w:val="18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>Você terá uma carteira bastante diversificada, com muitas ações brasileiras e muitas ações que são negociadas na bolsa estadunidense;</w:t>
      </w:r>
    </w:p>
    <w:p w14:paraId="04502D7E" w14:textId="77777777" w:rsidR="000C6C83" w:rsidRPr="000C6C83" w:rsidRDefault="000C6C83" w:rsidP="000C6C83">
      <w:pPr>
        <w:numPr>
          <w:ilvl w:val="0"/>
          <w:numId w:val="18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>Você se beneficia do hedge natural que o dólar propicia quando a bolsa brasileira cai.</w:t>
      </w:r>
    </w:p>
    <w:p w14:paraId="12EDFCCA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F0785D5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Vamos aos resultados da estratégia? Pois bem, para isso escolhi como índices representativos das duas bolsas o IBrX 100 e o S&amp;P 500. Prefiro o IBrX 100 ao Ibovespa porque historicamente performa melhor, já que é mais diversificado (possui 100 papéis) e um pouco menos </w:t>
      </w: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concentrado em Petrobrás, Vale e bancos. E o S&amp;P 500 traz para a carteira nada mais, nada menos que 500 papéis. Ambos os índices possuem </w:t>
      </w:r>
      <w:proofErr w:type="spellStart"/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>ETFs</w:t>
      </w:r>
      <w:proofErr w:type="spellEnd"/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 taxa de administração abaixo de 0,2%, muito abaixo da taxa de administração de qualquer fundo de investimento em ações globais. Utilizei dados da plataforma Quantum </w:t>
      </w:r>
      <w:proofErr w:type="spellStart"/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>Finance</w:t>
      </w:r>
      <w:proofErr w:type="spellEnd"/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>, a qual tinha retornos de 1997 em diante. Vejam abaixo as rentabilidades médias e as volatilidades ao longo desse histórico de 26 anos para o CDI, para as duas bolsas consideradas e para a nossa estratégia.</w:t>
      </w:r>
    </w:p>
    <w:p w14:paraId="6EA61BE9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589AA2F" w14:textId="77777777" w:rsidR="000C6C83" w:rsidRPr="000C6C83" w:rsidRDefault="000C6C83" w:rsidP="005A5E94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noProof/>
          <w:color w:val="000000" w:themeColor="text1"/>
          <w:lang w:val="en-US" w:eastAsia="en-US"/>
        </w:rPr>
        <w:drawing>
          <wp:inline distT="0" distB="0" distL="0" distR="0" wp14:anchorId="1B7C4A8D" wp14:editId="0A44CD2E">
            <wp:extent cx="4563745" cy="57277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2C6AF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B9CF9EC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>Perceba que as duas bolsas ofereceram rentabilidades próximas à taxa livre de risco, dada pelo CDI. Mas, chama a atenção, o fato da nossa estratégia ter performado acima de ambas as bolsas (e do próprio CDI). O retorno obtido foi, em média, de 15,5% ao ano contra 14,0% da bolsa brasileira e 13,4% da bolsa estadunidense. Isso é possível graças ao rebalanceamento anual! Percebam também que a volatilidade da estratégia fica muito abaixo da volatilidade da nossa bolsa e muito próxima da volatilidade da principal bolsa do mundo. Interessante, não? Nossa estratégia se mostrou com rentabilidade superior a ambas as bolsas e risco muito similar àquele da bolsa menos arriscada.</w:t>
      </w:r>
    </w:p>
    <w:p w14:paraId="402C9E1D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ABA8E0A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>Ah, se você acha que 15,5% é “apenas um pouco” acima das rentabilidades individuais das bolsas, lembre-se do horizonte da análise: 26 anos é muita coisa. Essa “pouca diferença”, com a composição dos juros, gera resultados bastante distintos. Se tivéssemos investido ao final de 1996 um montante igual a R$ 10 mil, observe abaixo quanto cada alternativa projetaria ao final de 2022 e perceba que a diferença é substancial:</w:t>
      </w:r>
    </w:p>
    <w:p w14:paraId="31E7BE65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27FFB57" w14:textId="77777777" w:rsidR="000C6C83" w:rsidRPr="000C6C83" w:rsidRDefault="000C6C83" w:rsidP="005A5E94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noProof/>
          <w:color w:val="000000" w:themeColor="text1"/>
          <w:lang w:val="en-US" w:eastAsia="en-US"/>
        </w:rPr>
        <w:drawing>
          <wp:inline distT="0" distB="0" distL="0" distR="0" wp14:anchorId="0C801BE8" wp14:editId="29BB3D9E">
            <wp:extent cx="4237990" cy="572770"/>
            <wp:effectExtent l="0" t="0" r="0" b="0"/>
            <wp:docPr id="1197312381" name="Imagem 119731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9F97F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F453C27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Nosso capital teria se multiplicado por um fator superior a 42 vezes. Mas, quero dividir algo a mais com vocês: as rentabilidades ano a ano. Vejam abaixo:</w:t>
      </w:r>
    </w:p>
    <w:p w14:paraId="3E2174CB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48A544F" w14:textId="77777777" w:rsidR="000C6C83" w:rsidRPr="000C6C83" w:rsidRDefault="000C6C83" w:rsidP="005A5E94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noProof/>
          <w:color w:val="000000" w:themeColor="text1"/>
          <w:lang w:val="en-US" w:eastAsia="en-US"/>
        </w:rPr>
        <w:drawing>
          <wp:inline distT="0" distB="0" distL="0" distR="0" wp14:anchorId="0F37A1EE" wp14:editId="644BDE88">
            <wp:extent cx="4563745" cy="505714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115E4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541B8B4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Perceba em vermelho os anos com rentabilidades negativas e conclua que em apenas 4 anos de um total de 26 nossa estratégia teria perdido dinheiro. Note que em 10 dos 26 anos, uma das bolsas foi para baixo, mas salva pela outra: esse é o resultado do hedge natural que a carteira oferece. Dos 4 anos de perdas, em dois deles ela foi bem pequena (-0,3% e -1,3%) e então sobrariam dois anos bem singulares. Em 2008, todas as principais bolsas do mundo caíram em uma das maiores crises financeiras internacionais até então – mesmo assim, note que a exposição à bolsa estadunidense reduziu a perda, pois o dólar naquele ano subiu bastante (31,3%). No ano passado, a bolsa estadunidense foi muito mal, levando nossa </w:t>
      </w: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estratégia para o negativo. Em nada mais, nada menos que 22 dos 26 anos, a estratégia foi para cima!</w:t>
      </w:r>
    </w:p>
    <w:p w14:paraId="155781F2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920EF5D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>Percebi esses resultados há alguns anos, dentro do meu dia a dia de pesquisas. E fico feliz em compartilhar com vocês. Espero realmente que tenham gostado. Se este foi o caso, convido a todos para me seguirem no Instagram @carlosheitorcampani e se inscreverem no meu canal no Youtube. Nestes espaços, procuro dividir conteúdos relevantes em finanças pessoais, investimentos, mercado financeiro e previdência. Ajudem-me a espalhar finanças por todo esse Brasil!</w:t>
      </w:r>
    </w:p>
    <w:p w14:paraId="5F8BA371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B0A0C08" w14:textId="77777777" w:rsidR="000C6C83" w:rsidRPr="000C6C83" w:rsidRDefault="000C6C83" w:rsidP="000C6C83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0C6C83">
        <w:rPr>
          <w:rFonts w:asciiTheme="minorHAnsi" w:eastAsiaTheme="minorHAnsi" w:hAnsiTheme="minorHAnsi" w:cstheme="minorBidi"/>
          <w:color w:val="000000" w:themeColor="text1"/>
          <w:lang w:eastAsia="en-US"/>
        </w:rPr>
        <w:t>Um forte e respeitoso abraço a todos vocês.</w:t>
      </w:r>
    </w:p>
    <w:p w14:paraId="4D65513A" w14:textId="77777777" w:rsidR="00FE6AF6" w:rsidRDefault="00FE6AF6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1EC55CC6" w14:textId="547EE344" w:rsidR="00BE797C" w:rsidRDefault="00A64B64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62500D" w:rsidRPr="0062500D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62500D" w:rsidRPr="0062500D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62500D" w:rsidRPr="0062500D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62500D" w:rsidRPr="0062500D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62500D" w:rsidRPr="0062500D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11" w:history="1">
        <w:r w:rsidR="0062500D" w:rsidRPr="0062500D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62500D" w:rsidRPr="0062500D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sectPr w:rsidR="00BE797C" w:rsidSect="00162F43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0B4F0C" w14:textId="77777777" w:rsidR="002E0C62" w:rsidRDefault="002E0C62" w:rsidP="004D2193">
      <w:r>
        <w:separator/>
      </w:r>
    </w:p>
  </w:endnote>
  <w:endnote w:type="continuationSeparator" w:id="0">
    <w:p w14:paraId="6953C3D7" w14:textId="77777777" w:rsidR="002E0C62" w:rsidRDefault="002E0C62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10E0080D" w:rsidR="00E010F7" w:rsidRDefault="00352EFF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A188BA" wp14:editId="555B62C8">
              <wp:simplePos x="0" y="0"/>
              <wp:positionH relativeFrom="margin">
                <wp:posOffset>1957705</wp:posOffset>
              </wp:positionH>
              <wp:positionV relativeFrom="paragraph">
                <wp:posOffset>355600</wp:posOffset>
              </wp:positionV>
              <wp:extent cx="1958196" cy="422694"/>
              <wp:effectExtent l="0" t="0" r="0" b="0"/>
              <wp:wrapNone/>
              <wp:docPr id="526183476" name="Caixa de Texto 5261834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5517AC" w14:textId="77777777" w:rsidR="00352EFF" w:rsidRDefault="00352EFF" w:rsidP="00352EFF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4F79DB54" w14:textId="77777777" w:rsidR="00352EFF" w:rsidRPr="00FC6403" w:rsidRDefault="00352EFF" w:rsidP="00352EFF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A188BA" id="_x0000_t202" coordsize="21600,21600" o:spt="202" path="m,l,21600r21600,l21600,xe">
              <v:stroke joinstyle="miter"/>
              <v:path gradientshapeok="t" o:connecttype="rect"/>
            </v:shapetype>
            <v:shape id="Caixa de Texto 526183476" o:spid="_x0000_s1026" type="#_x0000_t202" style="position:absolute;left:0;text-align:left;margin-left:154.15pt;margin-top:28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CI+QCh4QAAAAoBAAAPAAAAZHJzL2Rvd25yZXYueG1sTI/BTsMwEETvSPyDtZW4&#10;UaepaqIQp6oiVUgIDi29cHNiN4lqr0PstoGvZznR42qfZt4U68lZdjFj6D1KWMwTYAYbr3tsJRw+&#10;to8ZsBAVamU9GgnfJsC6vL8rVK79FXfmso8toxAMuZLQxTjknIemM06FuR8M0u/oR6cinWPL9aiu&#10;FO4sT5NEcKd6pIZODabqTHPan52E12r7rnZ16rIfW728HTfD1+FzJeXDbNo8A4tmiv8w/OmTOpTk&#10;VPsz6sCshGWSLQmVsBK0iQCxEE/AaiLTVAAvC347ofwF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iPkAoeEAAAAKAQAADwAAAAAAAAAAAAAAAABxBAAAZHJzL2Rvd25yZXYueG1sUEsF&#10;BgAAAAAEAAQA8wAAAH8FAAAAAA==&#10;" filled="f" stroked="f" strokeweight=".5pt">
              <v:textbox>
                <w:txbxContent>
                  <w:p w14:paraId="045517AC" w14:textId="77777777" w:rsidR="00352EFF" w:rsidRDefault="00352EFF" w:rsidP="00352EFF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4F79DB54" w14:textId="77777777" w:rsidR="00352EFF" w:rsidRPr="00FC6403" w:rsidRDefault="00352EFF" w:rsidP="00352EFF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2E166A" w14:textId="77777777" w:rsidR="002E0C62" w:rsidRDefault="002E0C62" w:rsidP="004D2193">
      <w:r>
        <w:separator/>
      </w:r>
    </w:p>
  </w:footnote>
  <w:footnote w:type="continuationSeparator" w:id="0">
    <w:p w14:paraId="344CF517" w14:textId="77777777" w:rsidR="002E0C62" w:rsidRDefault="002E0C62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62500D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061E474E" w:rsidR="00E010F7" w:rsidRDefault="005D66AA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780B77A4" wp14:editId="3895F9C3">
          <wp:simplePos x="0" y="0"/>
          <wp:positionH relativeFrom="margin">
            <wp:posOffset>2132640</wp:posOffset>
          </wp:positionH>
          <wp:positionV relativeFrom="paragraph">
            <wp:posOffset>-361315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143E9"/>
    <w:multiLevelType w:val="hybridMultilevel"/>
    <w:tmpl w:val="2BFA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06F1D"/>
    <w:multiLevelType w:val="hybridMultilevel"/>
    <w:tmpl w:val="67FCA7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8437E"/>
    <w:multiLevelType w:val="hybridMultilevel"/>
    <w:tmpl w:val="01BA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C1870"/>
    <w:multiLevelType w:val="hybridMultilevel"/>
    <w:tmpl w:val="89449A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9803E6"/>
    <w:multiLevelType w:val="hybridMultilevel"/>
    <w:tmpl w:val="8258DA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0588E"/>
    <w:multiLevelType w:val="hybridMultilevel"/>
    <w:tmpl w:val="9976C12C"/>
    <w:lvl w:ilvl="0" w:tplc="97F2C4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EB48E8"/>
    <w:multiLevelType w:val="hybridMultilevel"/>
    <w:tmpl w:val="E6E2ED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2D7E79"/>
    <w:multiLevelType w:val="hybridMultilevel"/>
    <w:tmpl w:val="7FB81D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16"/>
  </w:num>
  <w:num w:numId="2" w16cid:durableId="584147039">
    <w:abstractNumId w:val="4"/>
  </w:num>
  <w:num w:numId="3" w16cid:durableId="1713310607">
    <w:abstractNumId w:val="3"/>
  </w:num>
  <w:num w:numId="4" w16cid:durableId="1120028956">
    <w:abstractNumId w:val="7"/>
  </w:num>
  <w:num w:numId="5" w16cid:durableId="756096207">
    <w:abstractNumId w:val="11"/>
  </w:num>
  <w:num w:numId="6" w16cid:durableId="1762288043">
    <w:abstractNumId w:val="5"/>
  </w:num>
  <w:num w:numId="7" w16cid:durableId="2006543480">
    <w:abstractNumId w:val="17"/>
  </w:num>
  <w:num w:numId="8" w16cid:durableId="554195949">
    <w:abstractNumId w:val="1"/>
  </w:num>
  <w:num w:numId="9" w16cid:durableId="1559320234">
    <w:abstractNumId w:val="0"/>
  </w:num>
  <w:num w:numId="10" w16cid:durableId="937253097">
    <w:abstractNumId w:val="8"/>
  </w:num>
  <w:num w:numId="11" w16cid:durableId="706836987">
    <w:abstractNumId w:val="2"/>
  </w:num>
  <w:num w:numId="12" w16cid:durableId="1820264157">
    <w:abstractNumId w:val="13"/>
  </w:num>
  <w:num w:numId="13" w16cid:durableId="147282701">
    <w:abstractNumId w:val="6"/>
  </w:num>
  <w:num w:numId="14" w16cid:durableId="1362515045">
    <w:abstractNumId w:val="9"/>
  </w:num>
  <w:num w:numId="15" w16cid:durableId="357001064">
    <w:abstractNumId w:val="15"/>
  </w:num>
  <w:num w:numId="16" w16cid:durableId="1109353731">
    <w:abstractNumId w:val="14"/>
  </w:num>
  <w:num w:numId="17" w16cid:durableId="1271621187">
    <w:abstractNumId w:val="10"/>
  </w:num>
  <w:num w:numId="18" w16cid:durableId="15764788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55DE0"/>
    <w:rsid w:val="000608DD"/>
    <w:rsid w:val="000710A7"/>
    <w:rsid w:val="000713F5"/>
    <w:rsid w:val="000724E9"/>
    <w:rsid w:val="000974EC"/>
    <w:rsid w:val="000A64F6"/>
    <w:rsid w:val="000C35AE"/>
    <w:rsid w:val="000C6C83"/>
    <w:rsid w:val="000D2394"/>
    <w:rsid w:val="000D2AC9"/>
    <w:rsid w:val="000D4DE4"/>
    <w:rsid w:val="000F13A5"/>
    <w:rsid w:val="000F4ABA"/>
    <w:rsid w:val="00110BC4"/>
    <w:rsid w:val="00124820"/>
    <w:rsid w:val="00133A93"/>
    <w:rsid w:val="00134137"/>
    <w:rsid w:val="00143F7C"/>
    <w:rsid w:val="0015735C"/>
    <w:rsid w:val="00162F43"/>
    <w:rsid w:val="0016631D"/>
    <w:rsid w:val="00167D1C"/>
    <w:rsid w:val="00176CC2"/>
    <w:rsid w:val="00180F09"/>
    <w:rsid w:val="001854C8"/>
    <w:rsid w:val="00187431"/>
    <w:rsid w:val="001928E6"/>
    <w:rsid w:val="001962E8"/>
    <w:rsid w:val="001A2C53"/>
    <w:rsid w:val="001A5040"/>
    <w:rsid w:val="001A7D30"/>
    <w:rsid w:val="001B4BE7"/>
    <w:rsid w:val="001B593B"/>
    <w:rsid w:val="001E22FC"/>
    <w:rsid w:val="001F0256"/>
    <w:rsid w:val="001F0F36"/>
    <w:rsid w:val="001F4648"/>
    <w:rsid w:val="00204504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443D"/>
    <w:rsid w:val="002A5951"/>
    <w:rsid w:val="002A7B47"/>
    <w:rsid w:val="002B227C"/>
    <w:rsid w:val="002C08A3"/>
    <w:rsid w:val="002C3239"/>
    <w:rsid w:val="002C580D"/>
    <w:rsid w:val="002C6A0E"/>
    <w:rsid w:val="002D2503"/>
    <w:rsid w:val="002E0C62"/>
    <w:rsid w:val="002E279F"/>
    <w:rsid w:val="002E3046"/>
    <w:rsid w:val="00302005"/>
    <w:rsid w:val="00305A52"/>
    <w:rsid w:val="0031272F"/>
    <w:rsid w:val="00313C18"/>
    <w:rsid w:val="00315C75"/>
    <w:rsid w:val="003346F3"/>
    <w:rsid w:val="00340845"/>
    <w:rsid w:val="0034523C"/>
    <w:rsid w:val="0034637C"/>
    <w:rsid w:val="003468B1"/>
    <w:rsid w:val="003474DC"/>
    <w:rsid w:val="00352EFF"/>
    <w:rsid w:val="0035305A"/>
    <w:rsid w:val="00366A9B"/>
    <w:rsid w:val="00367C2B"/>
    <w:rsid w:val="003726D3"/>
    <w:rsid w:val="00383210"/>
    <w:rsid w:val="00390B22"/>
    <w:rsid w:val="003A068C"/>
    <w:rsid w:val="003A651D"/>
    <w:rsid w:val="003B0E57"/>
    <w:rsid w:val="003B42F4"/>
    <w:rsid w:val="003B6073"/>
    <w:rsid w:val="003C3CE3"/>
    <w:rsid w:val="003C4250"/>
    <w:rsid w:val="003E268C"/>
    <w:rsid w:val="003E2D0C"/>
    <w:rsid w:val="003E46B9"/>
    <w:rsid w:val="003E7587"/>
    <w:rsid w:val="003E7645"/>
    <w:rsid w:val="003E7DBC"/>
    <w:rsid w:val="004007F4"/>
    <w:rsid w:val="004017D3"/>
    <w:rsid w:val="00414903"/>
    <w:rsid w:val="004242CE"/>
    <w:rsid w:val="00424DA3"/>
    <w:rsid w:val="004327E5"/>
    <w:rsid w:val="00447492"/>
    <w:rsid w:val="0045047D"/>
    <w:rsid w:val="004540B7"/>
    <w:rsid w:val="00465A38"/>
    <w:rsid w:val="00470802"/>
    <w:rsid w:val="00472DBA"/>
    <w:rsid w:val="00475D27"/>
    <w:rsid w:val="00476656"/>
    <w:rsid w:val="0048151F"/>
    <w:rsid w:val="00486616"/>
    <w:rsid w:val="00497FC0"/>
    <w:rsid w:val="004A5FB9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441D3"/>
    <w:rsid w:val="0054452C"/>
    <w:rsid w:val="00550038"/>
    <w:rsid w:val="0055139F"/>
    <w:rsid w:val="00553862"/>
    <w:rsid w:val="00555019"/>
    <w:rsid w:val="00562414"/>
    <w:rsid w:val="00563F7A"/>
    <w:rsid w:val="00575C4C"/>
    <w:rsid w:val="005767B1"/>
    <w:rsid w:val="005838F6"/>
    <w:rsid w:val="0058422E"/>
    <w:rsid w:val="0058659E"/>
    <w:rsid w:val="005900E1"/>
    <w:rsid w:val="005A5E94"/>
    <w:rsid w:val="005C7A11"/>
    <w:rsid w:val="005D5CB0"/>
    <w:rsid w:val="005D66AA"/>
    <w:rsid w:val="005E30EE"/>
    <w:rsid w:val="005F63C2"/>
    <w:rsid w:val="00600FDA"/>
    <w:rsid w:val="00605765"/>
    <w:rsid w:val="00614BD3"/>
    <w:rsid w:val="0062500D"/>
    <w:rsid w:val="0063017C"/>
    <w:rsid w:val="00637ACB"/>
    <w:rsid w:val="00651243"/>
    <w:rsid w:val="00652BF2"/>
    <w:rsid w:val="00671D0B"/>
    <w:rsid w:val="00686CCD"/>
    <w:rsid w:val="006A085B"/>
    <w:rsid w:val="006B328A"/>
    <w:rsid w:val="006B400D"/>
    <w:rsid w:val="006B4D62"/>
    <w:rsid w:val="006D154F"/>
    <w:rsid w:val="006D43A5"/>
    <w:rsid w:val="006D4DE9"/>
    <w:rsid w:val="006E4A58"/>
    <w:rsid w:val="006E64C6"/>
    <w:rsid w:val="006F38A0"/>
    <w:rsid w:val="007234DF"/>
    <w:rsid w:val="00723B58"/>
    <w:rsid w:val="00730DA5"/>
    <w:rsid w:val="0073537C"/>
    <w:rsid w:val="00750D39"/>
    <w:rsid w:val="00752059"/>
    <w:rsid w:val="00752B4F"/>
    <w:rsid w:val="00754435"/>
    <w:rsid w:val="00757DFB"/>
    <w:rsid w:val="00765C50"/>
    <w:rsid w:val="00772DF1"/>
    <w:rsid w:val="00782DE9"/>
    <w:rsid w:val="00783126"/>
    <w:rsid w:val="00784537"/>
    <w:rsid w:val="007942F3"/>
    <w:rsid w:val="00795312"/>
    <w:rsid w:val="0079677D"/>
    <w:rsid w:val="007A344E"/>
    <w:rsid w:val="007A68E2"/>
    <w:rsid w:val="007A747D"/>
    <w:rsid w:val="007B2B89"/>
    <w:rsid w:val="007B2C3C"/>
    <w:rsid w:val="007B3840"/>
    <w:rsid w:val="007C4B0E"/>
    <w:rsid w:val="007D63FE"/>
    <w:rsid w:val="007E6C30"/>
    <w:rsid w:val="00801B7B"/>
    <w:rsid w:val="00804AC7"/>
    <w:rsid w:val="008131C4"/>
    <w:rsid w:val="0081751D"/>
    <w:rsid w:val="00822E82"/>
    <w:rsid w:val="00824262"/>
    <w:rsid w:val="00827B27"/>
    <w:rsid w:val="00842BC9"/>
    <w:rsid w:val="0084376E"/>
    <w:rsid w:val="00843DEB"/>
    <w:rsid w:val="008442A1"/>
    <w:rsid w:val="00844C04"/>
    <w:rsid w:val="00850F4C"/>
    <w:rsid w:val="008615C3"/>
    <w:rsid w:val="00862BAF"/>
    <w:rsid w:val="00866539"/>
    <w:rsid w:val="00867233"/>
    <w:rsid w:val="008806B3"/>
    <w:rsid w:val="00890A6C"/>
    <w:rsid w:val="008A007B"/>
    <w:rsid w:val="008A44DA"/>
    <w:rsid w:val="008C0387"/>
    <w:rsid w:val="008D4298"/>
    <w:rsid w:val="008D62E7"/>
    <w:rsid w:val="008D73E9"/>
    <w:rsid w:val="008E1B50"/>
    <w:rsid w:val="008F083A"/>
    <w:rsid w:val="008F22F2"/>
    <w:rsid w:val="00903689"/>
    <w:rsid w:val="009041E2"/>
    <w:rsid w:val="00905371"/>
    <w:rsid w:val="00906FE1"/>
    <w:rsid w:val="009110B4"/>
    <w:rsid w:val="0091331F"/>
    <w:rsid w:val="009171A8"/>
    <w:rsid w:val="00921B19"/>
    <w:rsid w:val="00930B67"/>
    <w:rsid w:val="00930F53"/>
    <w:rsid w:val="009406AD"/>
    <w:rsid w:val="0094116A"/>
    <w:rsid w:val="00951B9F"/>
    <w:rsid w:val="00960212"/>
    <w:rsid w:val="00963C2E"/>
    <w:rsid w:val="009709BD"/>
    <w:rsid w:val="00972FA2"/>
    <w:rsid w:val="00974C35"/>
    <w:rsid w:val="00981E81"/>
    <w:rsid w:val="0098706C"/>
    <w:rsid w:val="009D17A8"/>
    <w:rsid w:val="009D2E35"/>
    <w:rsid w:val="009D4FC5"/>
    <w:rsid w:val="009E1C42"/>
    <w:rsid w:val="009E6D4D"/>
    <w:rsid w:val="009F020F"/>
    <w:rsid w:val="009F219B"/>
    <w:rsid w:val="009F24E1"/>
    <w:rsid w:val="009F57BE"/>
    <w:rsid w:val="00A012E3"/>
    <w:rsid w:val="00A03CF9"/>
    <w:rsid w:val="00A366B4"/>
    <w:rsid w:val="00A3682D"/>
    <w:rsid w:val="00A4666F"/>
    <w:rsid w:val="00A46CEF"/>
    <w:rsid w:val="00A55078"/>
    <w:rsid w:val="00A64B64"/>
    <w:rsid w:val="00A6715F"/>
    <w:rsid w:val="00A756EC"/>
    <w:rsid w:val="00A75AC9"/>
    <w:rsid w:val="00A75E78"/>
    <w:rsid w:val="00A75EE9"/>
    <w:rsid w:val="00A77D06"/>
    <w:rsid w:val="00A86867"/>
    <w:rsid w:val="00A901A2"/>
    <w:rsid w:val="00A9246C"/>
    <w:rsid w:val="00AA0FE9"/>
    <w:rsid w:val="00AA2639"/>
    <w:rsid w:val="00AA2BDE"/>
    <w:rsid w:val="00AA3323"/>
    <w:rsid w:val="00AB7AA7"/>
    <w:rsid w:val="00AC3F12"/>
    <w:rsid w:val="00AC5FD5"/>
    <w:rsid w:val="00AC70C9"/>
    <w:rsid w:val="00AD49EC"/>
    <w:rsid w:val="00AD6754"/>
    <w:rsid w:val="00AE6BE5"/>
    <w:rsid w:val="00AF75BD"/>
    <w:rsid w:val="00B10BBF"/>
    <w:rsid w:val="00B11584"/>
    <w:rsid w:val="00B16082"/>
    <w:rsid w:val="00B227D3"/>
    <w:rsid w:val="00B233E6"/>
    <w:rsid w:val="00B33308"/>
    <w:rsid w:val="00B376C8"/>
    <w:rsid w:val="00B53728"/>
    <w:rsid w:val="00B549C4"/>
    <w:rsid w:val="00B62C1A"/>
    <w:rsid w:val="00B669CA"/>
    <w:rsid w:val="00B956B4"/>
    <w:rsid w:val="00BA1F22"/>
    <w:rsid w:val="00BA30AF"/>
    <w:rsid w:val="00BA5949"/>
    <w:rsid w:val="00BC1F72"/>
    <w:rsid w:val="00BC1FF0"/>
    <w:rsid w:val="00BD2CFE"/>
    <w:rsid w:val="00BE47C2"/>
    <w:rsid w:val="00BE797C"/>
    <w:rsid w:val="00BF2126"/>
    <w:rsid w:val="00BF5584"/>
    <w:rsid w:val="00BF5CE2"/>
    <w:rsid w:val="00C01DE4"/>
    <w:rsid w:val="00C036C8"/>
    <w:rsid w:val="00C03AEF"/>
    <w:rsid w:val="00C04B9B"/>
    <w:rsid w:val="00C06242"/>
    <w:rsid w:val="00C10D67"/>
    <w:rsid w:val="00C244DA"/>
    <w:rsid w:val="00C25F4C"/>
    <w:rsid w:val="00C33BA9"/>
    <w:rsid w:val="00C47CB9"/>
    <w:rsid w:val="00C51539"/>
    <w:rsid w:val="00C5325D"/>
    <w:rsid w:val="00C64BFC"/>
    <w:rsid w:val="00C66951"/>
    <w:rsid w:val="00C828E6"/>
    <w:rsid w:val="00C838E4"/>
    <w:rsid w:val="00C947F8"/>
    <w:rsid w:val="00C954E8"/>
    <w:rsid w:val="00C96979"/>
    <w:rsid w:val="00CB312F"/>
    <w:rsid w:val="00CD68F7"/>
    <w:rsid w:val="00CE11C8"/>
    <w:rsid w:val="00CE42C1"/>
    <w:rsid w:val="00CE447D"/>
    <w:rsid w:val="00CE5523"/>
    <w:rsid w:val="00CE5792"/>
    <w:rsid w:val="00D00AD4"/>
    <w:rsid w:val="00D065FA"/>
    <w:rsid w:val="00D103A0"/>
    <w:rsid w:val="00D121F2"/>
    <w:rsid w:val="00D23538"/>
    <w:rsid w:val="00D30957"/>
    <w:rsid w:val="00D372CC"/>
    <w:rsid w:val="00D4372D"/>
    <w:rsid w:val="00D500E0"/>
    <w:rsid w:val="00D50FB8"/>
    <w:rsid w:val="00D53617"/>
    <w:rsid w:val="00D64B8C"/>
    <w:rsid w:val="00D66D87"/>
    <w:rsid w:val="00D67F9C"/>
    <w:rsid w:val="00D750F7"/>
    <w:rsid w:val="00D75397"/>
    <w:rsid w:val="00D763C0"/>
    <w:rsid w:val="00D84797"/>
    <w:rsid w:val="00D90D14"/>
    <w:rsid w:val="00D9343C"/>
    <w:rsid w:val="00D95CFC"/>
    <w:rsid w:val="00DA2777"/>
    <w:rsid w:val="00DA45AB"/>
    <w:rsid w:val="00DB6548"/>
    <w:rsid w:val="00DB7004"/>
    <w:rsid w:val="00DC54A2"/>
    <w:rsid w:val="00DC6185"/>
    <w:rsid w:val="00DD31AB"/>
    <w:rsid w:val="00DD4FCF"/>
    <w:rsid w:val="00DE68FA"/>
    <w:rsid w:val="00DF49AB"/>
    <w:rsid w:val="00DF5586"/>
    <w:rsid w:val="00E010F7"/>
    <w:rsid w:val="00E100FD"/>
    <w:rsid w:val="00E14BBA"/>
    <w:rsid w:val="00E23538"/>
    <w:rsid w:val="00E2409E"/>
    <w:rsid w:val="00E24CE6"/>
    <w:rsid w:val="00E346BA"/>
    <w:rsid w:val="00E40ABD"/>
    <w:rsid w:val="00E440A0"/>
    <w:rsid w:val="00E4535C"/>
    <w:rsid w:val="00E50E75"/>
    <w:rsid w:val="00E51063"/>
    <w:rsid w:val="00E53599"/>
    <w:rsid w:val="00E576B0"/>
    <w:rsid w:val="00E63FE7"/>
    <w:rsid w:val="00E64F87"/>
    <w:rsid w:val="00E66A54"/>
    <w:rsid w:val="00E73CDB"/>
    <w:rsid w:val="00E74883"/>
    <w:rsid w:val="00E75FDE"/>
    <w:rsid w:val="00E92382"/>
    <w:rsid w:val="00EB300B"/>
    <w:rsid w:val="00EB3977"/>
    <w:rsid w:val="00EC6EA2"/>
    <w:rsid w:val="00EC77B9"/>
    <w:rsid w:val="00ED2A53"/>
    <w:rsid w:val="00ED6DB4"/>
    <w:rsid w:val="00EE190A"/>
    <w:rsid w:val="00EF33A0"/>
    <w:rsid w:val="00EF7562"/>
    <w:rsid w:val="00F01805"/>
    <w:rsid w:val="00F01A5A"/>
    <w:rsid w:val="00F20E41"/>
    <w:rsid w:val="00F21524"/>
    <w:rsid w:val="00F26143"/>
    <w:rsid w:val="00F261B1"/>
    <w:rsid w:val="00F26376"/>
    <w:rsid w:val="00F26DD1"/>
    <w:rsid w:val="00F317A8"/>
    <w:rsid w:val="00F34DB4"/>
    <w:rsid w:val="00F40EFF"/>
    <w:rsid w:val="00F42CE1"/>
    <w:rsid w:val="00F47CC9"/>
    <w:rsid w:val="00F61614"/>
    <w:rsid w:val="00F74D56"/>
    <w:rsid w:val="00FB77B4"/>
    <w:rsid w:val="00FC529F"/>
    <w:rsid w:val="00FC59A8"/>
    <w:rsid w:val="00FC6403"/>
    <w:rsid w:val="00FD4F45"/>
    <w:rsid w:val="00FE02CF"/>
    <w:rsid w:val="00FE4A18"/>
    <w:rsid w:val="00FE6AF6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6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639"/>
    <w:rPr>
      <w:rFonts w:asciiTheme="majorHAnsi" w:eastAsiaTheme="majorEastAsia" w:hAnsiTheme="majorHAnsi" w:cstheme="majorBidi"/>
      <w:color w:val="2F5496" w:themeColor="accent1" w:themeShade="B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rlosheitorcampani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7</cp:revision>
  <dcterms:created xsi:type="dcterms:W3CDTF">2023-05-17T14:03:00Z</dcterms:created>
  <dcterms:modified xsi:type="dcterms:W3CDTF">2024-10-28T14:24:00Z</dcterms:modified>
</cp:coreProperties>
</file>