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C6118" w14:textId="77777777" w:rsidR="00963C2E" w:rsidRPr="00963C2E" w:rsidRDefault="00963C2E" w:rsidP="00963C2E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963C2E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Por Que Até o Tesouro Selic Pode Apresentar Rentabilidades Negativas?</w:t>
      </w:r>
    </w:p>
    <w:p w14:paraId="3460AAF8" w14:textId="16482233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6A8353C5" w14:textId="77777777" w:rsidR="00C947F8" w:rsidRDefault="00C947F8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21EE346E" w14:textId="278424A9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pessoal! Há pouco tempo, tive um bom amigo que, pela primeira vez, conseguiu juntar uma graninha e resolveu investir. Dentre outros investimentos, ele comprou Tesouro Selic 2027, ou seja, títulos do Governo Federal que pagam a taxa Selic e vencem em 1º de março de 2027. Para sua surpresa, alguns dias depois, ao acessar seus investimentos, percebeu que havia perdido dinheiro (mesmo que um pouco) neste título.</w:t>
      </w:r>
    </w:p>
    <w:p w14:paraId="4A5E26FE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90ABF9C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Ele, então, me ligou e nossa conversa foi assim:</w:t>
      </w:r>
    </w:p>
    <w:p w14:paraId="4C657546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50E1B5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61E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Amigo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: “Olá Carlos Heitor. Estou aqui encucado. Fiz alguns investimentos, conforme te falei semana passada. E há algo que não estou entendendo de jeito algum.”</w:t>
      </w:r>
    </w:p>
    <w:p w14:paraId="18EFD072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61E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CHC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: “Olá grande Fulano. Diga lá!”</w:t>
      </w:r>
    </w:p>
    <w:p w14:paraId="431C6A46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61E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Amigo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: “Eu entendo que se eu comprar uma ação, ela pode cair de preço e então meu investimento perder valor. Mas comprei Tesouro Selic, títulos que rendem de acordo com a taxa Selic. E a taxa Selic está atualmente em 10,75% ao ano (meu adendo: atualizei para o valor atual), portanto bem positiva, como sabemos. Por que diabos perdi dinheiro em poucos dias com esse investimento se sua remuneração esteve sempre positiva?”</w:t>
      </w:r>
    </w:p>
    <w:p w14:paraId="3425D67F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A61E4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CHC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: “Excelente ponto meu amigo. Vou te explicar, mas antes deixa eu apenas te fazer uma ligeira correção. Na verdade, 10,75% é a meta da taxa Selic. A taxa que irá remunerar os seus títulos é dada pelo mercado e ela tem se mantido estável em 10,65% ao ano depois da última reunião do Copom. Mas isso não muda o cerne da sua dúvida, apenas aproveitei para fazer essa pequena correção. Irei te explicar por que até o Tesouro Selic pode ter rentabilidades diárias negativas.”</w:t>
      </w:r>
    </w:p>
    <w:p w14:paraId="2AA2A286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41C718" w14:textId="70F31903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então dividirei com vocês neste </w:t>
      </w:r>
      <w:r w:rsidR="0016631D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uma explicação bastante clara e didática para matar, de uma vez por todas, essa dúvida que é muito comum entre investidores. Vamos lá.</w:t>
      </w:r>
    </w:p>
    <w:p w14:paraId="427FCA72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B865261" w14:textId="4BA9B38F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Preciso iniciar a explicação com a tabela abaixo, copiada e colada diretamente do site do Tesouro Direto. Essa tabela indica as taxas dos títulos disponíveis para compra </w:t>
      </w:r>
      <w:proofErr w:type="gramStart"/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no momento em que</w:t>
      </w:r>
      <w:proofErr w:type="gramEnd"/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escrevo este </w:t>
      </w:r>
      <w:r w:rsidR="00F34DB4"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2B131A59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E68A46" w14:textId="77777777" w:rsidR="001928E6" w:rsidRPr="001928E6" w:rsidRDefault="001928E6" w:rsidP="00F34DB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3363EDA6" wp14:editId="1BA0C715">
            <wp:extent cx="3066473" cy="4155686"/>
            <wp:effectExtent l="0" t="0" r="635" b="0"/>
            <wp:docPr id="1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2636" cy="416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4CEA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7BA6A4E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Observem que a remuneração dos títulos Tesouro Selic possui uma taxa adicional. Por exemplo, o Tesouro Selic 2027 pagava a taxa Selic mais 0,2067% ao ano. Isso significa dizer que esse título paga, na verdade, um pouco mais do que a taxa Selic e é comum dizermos no mercado que o título paga um spread de 0,2067% em relação à Selic. Duas observações são aqui relevantes. A primeira é que o título efetivamente pagará Selic + 0,2067% ao ano, caso o investidor permaneça com o título até o seu vencimento, pois, caso ele o venda antes, ficará sujeito às flutuações do mercado, que é precisamente o que explicarei adiante. A segunda observação é que esse spread é negociado no mercado diariamente e, portanto, sofre variações de um dia para o outro como qualquer taxa negociada no mercado.</w:t>
      </w:r>
    </w:p>
    <w:p w14:paraId="158CD5C8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6F209E9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Observe que os títulos Tesouro IPCA também têm spreads, mas estes são maiores. Isso se explica porque a taxa Selic é uma taxa que embute inflação e juros reais, ao contrário do IPCA, que representa apenas a inflação. Dessa forma, o spread do IPCA precisa considerar juros reais e será sempre superior ao spread do Tesouro Selic. Por consequência, é de se esperar que as variações do spread da Selic sejam menores que as variações do spread do IPCA. E como o efeito que irei explicar agora se origina exatamente desse spread, ele é muito menor no Tesouro Selic, provendo a este um investimento de menor risco. Mas, que, ainda assim, pode sofrer oscilações negativas.</w:t>
      </w:r>
    </w:p>
    <w:p w14:paraId="1E730896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E1D2D45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Suponha que você invista R$ 10.000,00 comprando títulos do Tesouro Direto 2027 no spread de 0,2067% da tabela acima. Para efeito prático do exemplo, usei uma calculadora online de dias úteis e calculei que este título tema pela frente um total de 1252 dias úteis. Dessa forma, se eu mantiver o título até o seu vencimento, o Tesouro Nacional garante te pagar o montante total abaixo lá em 1º de março de 2027:</w:t>
      </w:r>
    </w:p>
    <w:p w14:paraId="005E948D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758897" w14:textId="7B94CF5A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Valor a Receber=R$ 10.000,00 x </m:t>
          </m:r>
          <m:sSup>
            <m:sSupPr>
              <m:ctrlP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1,002067</m:t>
              </m:r>
            </m:e>
            <m:sup>
              <m:f>
                <m:fPr>
                  <m:type m:val="lin"/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1252</m:t>
                  </m:r>
                </m:num>
                <m:den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252</m:t>
                  </m:r>
                </m:den>
              </m:f>
            </m:sup>
          </m:sSup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x </m:t>
          </m:r>
          <m:nary>
            <m:naryPr>
              <m:chr m:val="∏"/>
              <m:limLoc m:val="undOvr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t=1</m:t>
              </m:r>
            </m:sub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1252</m:t>
              </m:r>
            </m:sup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(1+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Selic</m:t>
                      </m:r>
                    </m:e>
                    <m:sub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)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</m:e>
          </m:nary>
        </m:oMath>
      </m:oMathPara>
    </w:p>
    <w:p w14:paraId="0305D882" w14:textId="6EAD10BD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Valor a Receber=R$ 10.103,12 x </m:t>
          </m:r>
          <m:nary>
            <m:naryPr>
              <m:chr m:val="∏"/>
              <m:limLoc m:val="undOvr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t=1</m:t>
              </m:r>
            </m:sub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1252</m:t>
              </m:r>
            </m:sup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(1+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Selic</m:t>
                      </m:r>
                    </m:e>
                    <m:sub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)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</m:e>
          </m:nary>
        </m:oMath>
      </m:oMathPara>
    </w:p>
    <w:p w14:paraId="124FB850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75E9AAD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 fórmula acima, observem que o investimento inicial de R$ 10.000,00 será capitalizado tanto na taxa Selic quanto na taxa de 0,2067% ao ano, de modo que ambos os fatores de capitalização devem ser multiplicados. Mas lembre-se que a taxa Selic varia diariamente, de modo que precisei utilizar o produto (símbolo pi grande) de todas os fatores diários da taxa Selic durante os 1252 dias úteis do título até o seu vencimento. No expoente, como as taxas são anualizadas, devemos sempre trabalhar com os dias úteis divididos por 252 (por convenção, um ano possui 252 dias úteis). Dessa maneira, a parte prefixada da conta (referente ao spread de 0,2067%) já pode ser calculada, transformando os R$ 10.000,00 em 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R$ 10.103,12 na data de vencimento. Note que esse valor, por ser já conhecido no ato de compra do título (ou seja, prefixado), não mudará de jeito algum. A rentabilidade total do título, claro, dependerá de quanto a taxa Selic renderá de hoje até o vencimento.</w:t>
      </w:r>
    </w:p>
    <w:p w14:paraId="23609F83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CD43510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Agora suponha que no dia seguinte esse mesmo título esteja sendo negociado com o mesmíssimo spread de 0,2067%. Quanto ele </w:t>
      </w:r>
      <w:proofErr w:type="gramStart"/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estará valendo</w:t>
      </w:r>
      <w:proofErr w:type="gramEnd"/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? Para fazermos essa conta, três pontos são importantes:</w:t>
      </w:r>
    </w:p>
    <w:p w14:paraId="040483CD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C4112E9" w14:textId="77777777" w:rsidR="001928E6" w:rsidRPr="001928E6" w:rsidRDefault="001928E6" w:rsidP="001928E6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Note que um dia útil se passou, de forma que agora restam 1251 dias úteis para o vencimento do título;</w:t>
      </w:r>
    </w:p>
    <w:p w14:paraId="277F3A68" w14:textId="4E154388" w:rsidR="001928E6" w:rsidRPr="001928E6" w:rsidRDefault="001928E6" w:rsidP="001928E6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preciso saber quanto a taxa Selic rendeu naquele dia útil que passou: por hipótese, suponhamos 10,65% ao ano, o que implica num fator diário de 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br/>
      </w:r>
      <m:oMath>
        <m:sSup>
          <m:sSupPr>
            <m:ctrlP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</m:ctrlPr>
          </m:sSupPr>
          <m:e>
            <m:r>
              <w:rPr>
                <w:rFonts w:ascii="Cambria Math" w:eastAsiaTheme="minorHAnsi" w:hAnsi="Cambria Math" w:cstheme="minorBidi"/>
                <w:color w:val="000000" w:themeColor="text1"/>
                <w:lang w:eastAsia="en-US"/>
              </w:rPr>
              <m:t>1,1065</m:t>
            </m:r>
          </m:e>
          <m:sup>
            <m:f>
              <m:fPr>
                <m:type m:val="lin"/>
                <m:ctrlPr>
                  <w:rPr>
                    <w:rFonts w:ascii="Cambria Math" w:eastAsiaTheme="minorHAnsi" w:hAnsi="Cambria Math" w:cstheme="minorBidi"/>
                    <w:i/>
                    <w:color w:val="000000" w:themeColor="text1"/>
                    <w:lang w:eastAsia="en-US"/>
                  </w:rPr>
                </m:ctrlPr>
              </m:fPr>
              <m:num>
                <m:r>
                  <w:rPr>
                    <w:rFonts w:ascii="Cambria Math" w:eastAsiaTheme="minorHAnsi" w:hAnsi="Cambria Math" w:cstheme="minorBidi"/>
                    <w:color w:val="000000" w:themeColor="text1"/>
                    <w:lang w:eastAsia="en-US"/>
                  </w:rPr>
                  <m:t>1</m:t>
                </m:r>
              </m:num>
              <m:den>
                <m:r>
                  <w:rPr>
                    <w:rFonts w:ascii="Cambria Math" w:eastAsiaTheme="minorHAnsi" w:hAnsi="Cambria Math" w:cstheme="minorBidi"/>
                    <w:color w:val="000000" w:themeColor="text1"/>
                    <w:lang w:eastAsia="en-US"/>
                  </w:rPr>
                  <m:t>252</m:t>
                </m:r>
              </m:den>
            </m:f>
          </m:sup>
        </m:sSup>
        <m:r>
          <w:rPr>
            <w:rFonts w:ascii="Cambria Math" w:eastAsiaTheme="minorHAnsi" w:hAnsi="Cambria Math" w:cstheme="minorBidi"/>
            <w:color w:val="000000" w:themeColor="text1"/>
            <w:lang w:eastAsia="en-US"/>
          </w:rPr>
          <m:t>=1,00040168</m:t>
        </m:r>
      </m:oMath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;</w:t>
      </w:r>
    </w:p>
    <w:p w14:paraId="56F05F61" w14:textId="77777777" w:rsidR="001928E6" w:rsidRPr="001928E6" w:rsidRDefault="001928E6" w:rsidP="001928E6">
      <w:pPr>
        <w:numPr>
          <w:ilvl w:val="0"/>
          <w:numId w:val="13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O valor presente do título será o seu valor futuro descontado pela taxa de mercado pela qual está sendo negociado, nesse caso: Selic + 0,2067%.</w:t>
      </w:r>
    </w:p>
    <w:p w14:paraId="5E87DD89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D4AADAF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Sabendo disso, comecemos atualizando o valor a receber no vencimento do título, dado que sabemos, agora, a taxa Selic do primeiro dia útil que passou:</w:t>
      </w:r>
    </w:p>
    <w:p w14:paraId="54F5CF0A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514A2DF" w14:textId="461DD091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Valor a Receber=R$ 10.103,12 x </m:t>
          </m:r>
          <m:nary>
            <m:naryPr>
              <m:chr m:val="∏"/>
              <m:limLoc m:val="undOvr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t=1</m:t>
              </m:r>
            </m:sub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1252</m:t>
              </m:r>
            </m:sup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Selic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t</m:t>
                          </m:r>
                        </m:sub>
                      </m:sSub>
                    </m:e>
                  </m:d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</m:e>
          </m:nary>
        </m:oMath>
      </m:oMathPara>
    </w:p>
    <w:p w14:paraId="33B948F6" w14:textId="7D1429DA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=R$ 10.103,12 x 1,00040168 x </m:t>
          </m:r>
          <m:nary>
            <m:naryPr>
              <m:chr m:val="∏"/>
              <m:limLoc m:val="undOvr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t=2</m:t>
              </m:r>
            </m:sub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1252</m:t>
              </m:r>
            </m:sup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1+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Selic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t</m:t>
                          </m:r>
                        </m:sub>
                      </m:sSub>
                    </m:e>
                  </m:d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</m:e>
          </m:nary>
        </m:oMath>
      </m:oMathPara>
    </w:p>
    <w:p w14:paraId="6630DA42" w14:textId="4A0526B4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=R$ 10.107,12 x </m:t>
          </m:r>
          <m:nary>
            <m:naryPr>
              <m:chr m:val="∏"/>
              <m:limLoc m:val="undOvr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naryPr>
            <m:sub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t=2</m:t>
              </m:r>
            </m:sub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1252</m:t>
              </m:r>
            </m:sup>
            <m:e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(1+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Selic</m:t>
                      </m:r>
                    </m:e>
                    <m:sub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)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</m:e>
          </m:nary>
        </m:oMath>
      </m:oMathPara>
    </w:p>
    <w:p w14:paraId="7B320E75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A61A1B4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E agora fazemos o desconto pela Selic e pelo spread que, por hipótese, se manteve igual.</w:t>
      </w:r>
    </w:p>
    <w:p w14:paraId="1E855254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B4357B" w14:textId="479EEA5D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Valor Presente=</m:t>
          </m:r>
          <m:f>
            <m:fPr>
              <m:type m:val="skw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 xml:space="preserve">$ 10.107,12 x </m:t>
              </m:r>
              <m:nary>
                <m:naryPr>
                  <m:chr m:val="∏"/>
                  <m:limLoc m:val="undOvr"/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t=2</m:t>
                  </m:r>
                </m:sub>
                <m:sup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1252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color w:val="000000" w:themeColor="text1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Selic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f>
                        <m:fPr>
                          <m:type m:val="lin"/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252</m:t>
                          </m:r>
                        </m:den>
                      </m:f>
                    </m:sup>
                  </m:sSup>
                </m:e>
              </m:nary>
            </m:num>
            <m:den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(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1,002067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1251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 xml:space="preserve"> x </m:t>
              </m:r>
              <m:nary>
                <m:naryPr>
                  <m:chr m:val="∏"/>
                  <m:limLoc m:val="undOvr"/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t=2</m:t>
                  </m:r>
                </m:sub>
                <m:sup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1252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color w:val="000000" w:themeColor="text1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Selic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f>
                        <m:fPr>
                          <m:type m:val="lin"/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252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)</m:t>
                  </m:r>
                </m:e>
              </m:nary>
            </m:den>
          </m:f>
        </m:oMath>
      </m:oMathPara>
    </w:p>
    <w:p w14:paraId="4B74AF23" w14:textId="78FC793D" w:rsidR="001928E6" w:rsidRPr="001928E6" w:rsidRDefault="001928E6" w:rsidP="00F34DB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= R$ 10.004,10</w:t>
      </w:r>
    </w:p>
    <w:p w14:paraId="566FAA81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4ECFA12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Note que em um dia você ganhou R$ 4,10 sobre um investimento de R$ 10.000,00. Isso corresponde a uma taxa de 0,0410% no dia. Observe o desenvolvimento abaixo:</w:t>
      </w:r>
    </w:p>
    <w:p w14:paraId="62424AE5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4402289" w14:textId="113B1D5B" w:rsidR="001928E6" w:rsidRPr="001928E6" w:rsidRDefault="00EB633B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sSup>
            <m:sSup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sSupPr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(1+0,0410%)</m:t>
              </m:r>
            </m:e>
            <m: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252</m:t>
              </m:r>
            </m:sup>
          </m:sSup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=1,108787=1,1065 x 1,002067=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1+Selic</m:t>
              </m:r>
            </m:e>
          </m:d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 xml:space="preserve"> x (1+spread)</m:t>
          </m:r>
        </m:oMath>
      </m:oMathPara>
    </w:p>
    <w:p w14:paraId="4B79B876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7A666C7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Em outras palavras, sua rentabilidade anualizada naquele dia foi de exatamente a taxa Selic (10.65%) acrescentada do spread de 0,2067%. Mas note que isso aconteceu precisamente porque a taxa do título se manteve com o mesmo spread de compra. O que podemos concluir é que, se tudo permanecer constante, o tempo estará a seu favor e o seu investimento renderá positivamente. Mas o que teria acontecido se no dia seguinte o spread tivesse subido para 0,3067%? Vamos refazer a conta do valor presente?</w:t>
      </w:r>
    </w:p>
    <w:p w14:paraId="65C1A6F3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14:paraId="512E9D21" w14:textId="1165F95A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m:oMathPara>
        <m:oMath>
          <m:r>
            <w:rPr>
              <w:rFonts w:ascii="Cambria Math" w:eastAsiaTheme="minorHAnsi" w:hAnsi="Cambria Math" w:cstheme="minorBidi"/>
              <w:color w:val="000000" w:themeColor="text1"/>
              <w:lang w:eastAsia="en-US"/>
            </w:rPr>
            <m:t>Valor Presente=</m:t>
          </m:r>
          <m:f>
            <m:fPr>
              <m:type m:val="skw"/>
              <m:ctrlPr>
                <w:rPr>
                  <w:rFonts w:ascii="Cambria Math" w:eastAsiaTheme="minorHAnsi" w:hAnsi="Cambria Math" w:cstheme="minorBidi"/>
                  <w:i/>
                  <w:color w:val="000000" w:themeColor="text1"/>
                  <w:lang w:eastAsia="en-US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 xml:space="preserve">$ 10.107,12 x </m:t>
              </m:r>
              <m:nary>
                <m:naryPr>
                  <m:chr m:val="∏"/>
                  <m:limLoc m:val="undOvr"/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t=2</m:t>
                  </m:r>
                </m:sub>
                <m:sup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1252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color w:val="000000" w:themeColor="text1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Selic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f>
                        <m:fPr>
                          <m:type m:val="lin"/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252</m:t>
                          </m:r>
                        </m:den>
                      </m:f>
                    </m:sup>
                  </m:sSup>
                </m:e>
              </m:nary>
            </m:num>
            <m:den>
              <m:sSup>
                <m:sSupPr>
                  <m:ctrlP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(1,003067</m:t>
                  </m:r>
                </m:e>
                <m:sup>
                  <m:f>
                    <m:fPr>
                      <m:type m:val="lin"/>
                      <m:ctrlPr>
                        <w:rPr>
                          <w:rFonts w:ascii="Cambria Math" w:eastAsiaTheme="minorHAnsi" w:hAnsi="Cambria Math" w:cstheme="minorBidi"/>
                          <w:i/>
                          <w:color w:val="000000" w:themeColor="text1"/>
                          <w:lang w:eastAsia="en-US"/>
                        </w:rPr>
                      </m:ctrlPr>
                    </m:fPr>
                    <m:num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1251</m:t>
                      </m:r>
                    </m:num>
                    <m:den>
                      <m: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  <m:t>252</m:t>
                      </m:r>
                    </m:den>
                  </m:f>
                </m:sup>
              </m:sSup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 xml:space="preserve"> x </m:t>
              </m:r>
              <m:nary>
                <m:naryPr>
                  <m:chr m:val="∏"/>
                  <m:limLoc m:val="undOvr"/>
                  <m:ctrlPr>
                    <w:rPr>
                      <w:rFonts w:ascii="Cambria Math" w:eastAsiaTheme="minorHAnsi" w:hAnsi="Cambria Math" w:cstheme="minorBidi"/>
                      <w:i/>
                      <w:color w:val="000000" w:themeColor="text1"/>
                      <w:lang w:eastAsia="en-US"/>
                    </w:rPr>
                  </m:ctrlPr>
                </m:naryPr>
                <m:sub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t=2</m:t>
                  </m:r>
                </m:sub>
                <m:sup>
                  <m:r>
                    <w:rPr>
                      <w:rFonts w:ascii="Cambria Math" w:eastAsiaTheme="minorHAnsi" w:hAnsi="Cambria Math" w:cstheme="minorBidi"/>
                      <w:color w:val="000000" w:themeColor="text1"/>
                      <w:lang w:eastAsia="en-US"/>
                    </w:rPr>
                    <m:t>1252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color w:val="000000" w:themeColor="text1"/>
                          <w:lang w:eastAsia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color w:val="000000" w:themeColor="text1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Selic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HAnsi" w:hAnsi="Cambria Math" w:cstheme="minorBidi"/>
                                  <w:color w:val="000000" w:themeColor="text1"/>
                                  <w:lang w:eastAsia="en-US"/>
                                </w:rPr>
                                <m:t>t</m:t>
                              </m:r>
                            </m:sub>
                          </m:sSub>
                        </m:e>
                      </m:d>
                    </m:e>
                    <m:sup>
                      <m:f>
                        <m:fPr>
                          <m:type m:val="lin"/>
                          <m:ctrlPr>
                            <w:rPr>
                              <w:rFonts w:ascii="Cambria Math" w:eastAsiaTheme="minorHAnsi" w:hAnsi="Cambria Math" w:cstheme="minorBidi"/>
                              <w:i/>
                              <w:color w:val="000000" w:themeColor="text1"/>
                              <w:lang w:eastAsia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HAnsi" w:hAnsi="Cambria Math" w:cstheme="minorBidi"/>
                              <w:color w:val="000000" w:themeColor="text1"/>
                              <w:lang w:eastAsia="en-US"/>
                            </w:rPr>
                            <m:t>252</m:t>
                          </m:r>
                        </m:den>
                      </m:f>
                    </m:sup>
                  </m:sSup>
                </m:e>
              </m:nary>
              <m:r>
                <w:rPr>
                  <w:rFonts w:ascii="Cambria Math" w:eastAsiaTheme="minorHAnsi" w:hAnsi="Cambria Math" w:cstheme="minorBidi"/>
                  <w:color w:val="000000" w:themeColor="text1"/>
                  <w:lang w:eastAsia="en-US"/>
                </w:rPr>
                <m:t>)</m:t>
              </m:r>
            </m:den>
          </m:f>
        </m:oMath>
      </m:oMathPara>
    </w:p>
    <w:p w14:paraId="044EE790" w14:textId="3D6579BF" w:rsidR="001928E6" w:rsidRPr="001928E6" w:rsidRDefault="001928E6" w:rsidP="00F34DB4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>= R$ 9.954,69</w:t>
      </w:r>
    </w:p>
    <w:p w14:paraId="62163A5B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9C993FF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percebam que nesse caso o Tesouro Selic teria sofrido uma perda, com valor de mercado abaixo dos R$ 10.000,00 iniciais. Isso se deu por conta do aumento do spread, o que reduz os preços dos títulos. Mas note que no exemplo dei uma boa exagerada, aumentando significativamente o spread. Em geral, os spreads dos títulos Selic variam pouco, mas podem sim causar pequenas perdas em alguns dias. E a razão, agora, você já sabe perfeitamente. E o lado bom é que essas perdas são, normalmente, revertidas no curto prazo: por exemplo, acho </w:t>
      </w: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difícil um Tesouro Selic apresentar variação negativa ao final de, digamos, dois meses seguidos. Isto porque a cada dia que passa, o vencimento do título se torna mais próximo, o que atrai cada vez mais sua rentabilidade para aquela prometida no ato da compra. No limite, ou seja, no vencimento, o título do nosso exemplo pagará SEMPRE a taxa inicialmente prometida: Selic + 0,2067%. Em outras palavras, a proximidade do vencimento se revelará uma força inesgotável e cada vez mais forte que atrairá o seu preço de mercado para os R$ 10.103,12 atualizados pela Selic.</w:t>
      </w:r>
    </w:p>
    <w:p w14:paraId="153F566F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9E3AE07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928E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Espero que tenham gostado. Se ficou alguma dúvida, entre em contato comigo no Instagram @carlosheitorcampani. Terei prazer em ajudar. E comentem abaixo, pois levo os comentários como termômetro e grande fonte de motivação. </w:t>
      </w:r>
    </w:p>
    <w:p w14:paraId="6E9803E1" w14:textId="77777777" w:rsidR="001928E6" w:rsidRPr="001928E6" w:rsidRDefault="001928E6" w:rsidP="001928E6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367FD46F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EB633B" w:rsidRPr="00EB633B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EB633B" w:rsidRPr="00EB633B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DA5390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F2372" w14:textId="77777777" w:rsidR="001B4BE7" w:rsidRDefault="001B4BE7" w:rsidP="004D2193">
      <w:r>
        <w:separator/>
      </w:r>
    </w:p>
  </w:endnote>
  <w:endnote w:type="continuationSeparator" w:id="0">
    <w:p w14:paraId="457AE699" w14:textId="77777777" w:rsidR="001B4BE7" w:rsidRDefault="001B4BE7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F7E159B" w:rsidR="00E010F7" w:rsidRDefault="00C53DE3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DA976E" wp14:editId="539EC196">
              <wp:simplePos x="0" y="0"/>
              <wp:positionH relativeFrom="margin">
                <wp:posOffset>2044700</wp:posOffset>
              </wp:positionH>
              <wp:positionV relativeFrom="paragraph">
                <wp:posOffset>333375</wp:posOffset>
              </wp:positionV>
              <wp:extent cx="1958196" cy="422694"/>
              <wp:effectExtent l="0" t="0" r="0" b="0"/>
              <wp:wrapNone/>
              <wp:docPr id="1209075052" name="Caixa de Texto 12090750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39BBDB" w14:textId="77777777" w:rsidR="00C53DE3" w:rsidRDefault="00C53DE3" w:rsidP="00C53DE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76E89E4A" w14:textId="77777777" w:rsidR="00C53DE3" w:rsidRPr="00FC6403" w:rsidRDefault="00C53DE3" w:rsidP="00C53DE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A976E" id="_x0000_t202" coordsize="21600,21600" o:spt="202" path="m,l,21600r21600,l21600,xe">
              <v:stroke joinstyle="miter"/>
              <v:path gradientshapeok="t" o:connecttype="rect"/>
            </v:shapetype>
            <v:shape id="Caixa de Texto 1209075052" o:spid="_x0000_s1026" type="#_x0000_t202" style="position:absolute;left:0;text-align:left;margin-left:161pt;margin-top:26.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B+STum4gAAAAoBAAAPAAAAZHJzL2Rvd25yZXYueG1sTI/BTsMwEETvSPyDtUjc&#10;qBOXVCXEqapIFRIqh5ZeuG1iN4mw1yF228DX457guNqnmTfFarKGnfXoe0cS0lkCTFPjVE+thMP7&#10;5mEJzAckhcaRlvCtPazK25sCc+UutNPnfWhZDCGfo4QuhCHn3DedtuhnbtAUf0c3WgzxHFuuRrzE&#10;cGu4SJIFt9hTbOhw0FWnm8/9yUp4rTZvuKuFXf6Y6mV7XA9fh49Myvu7af0MLOgp/MFw1Y/qUEan&#10;2p1IeWYkzIWIW4KETGTAIrCYJ4/A6kimTynwsuD/J5S/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H5JO6biAAAACgEAAA8AAAAAAAAAAAAAAAAAcQQAAGRycy9kb3ducmV2LnhtbFBL&#10;BQYAAAAABAAEAPMAAACABQAAAAA=&#10;" filled="f" stroked="f" strokeweight=".5pt">
              <v:textbox>
                <w:txbxContent>
                  <w:p w14:paraId="3939BBDB" w14:textId="77777777" w:rsidR="00C53DE3" w:rsidRDefault="00C53DE3" w:rsidP="00C53DE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76E89E4A" w14:textId="77777777" w:rsidR="00C53DE3" w:rsidRPr="00FC6403" w:rsidRDefault="00C53DE3" w:rsidP="00C53DE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C5D585" w14:textId="77777777" w:rsidR="001B4BE7" w:rsidRDefault="001B4BE7" w:rsidP="004D2193">
      <w:r>
        <w:separator/>
      </w:r>
    </w:p>
  </w:footnote>
  <w:footnote w:type="continuationSeparator" w:id="0">
    <w:p w14:paraId="39BAA058" w14:textId="77777777" w:rsidR="001B4BE7" w:rsidRDefault="001B4BE7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EB633B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1B01CF65" w:rsidR="00E010F7" w:rsidRDefault="00CF5FB6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3AB88A66" wp14:editId="5A980494">
          <wp:simplePos x="0" y="0"/>
          <wp:positionH relativeFrom="margin">
            <wp:posOffset>2146300</wp:posOffset>
          </wp:positionH>
          <wp:positionV relativeFrom="paragraph">
            <wp:posOffset>-323215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1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9"/>
  </w:num>
  <w:num w:numId="6" w16cid:durableId="1762288043">
    <w:abstractNumId w:val="5"/>
  </w:num>
  <w:num w:numId="7" w16cid:durableId="2006543480">
    <w:abstractNumId w:val="12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0"/>
  </w:num>
  <w:num w:numId="13" w16cid:durableId="147282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D2394"/>
    <w:rsid w:val="000D2AC9"/>
    <w:rsid w:val="000D4DE4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80F09"/>
    <w:rsid w:val="001854C8"/>
    <w:rsid w:val="00187431"/>
    <w:rsid w:val="001928E6"/>
    <w:rsid w:val="001962E8"/>
    <w:rsid w:val="001A2C53"/>
    <w:rsid w:val="001A504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2F7760"/>
    <w:rsid w:val="00302005"/>
    <w:rsid w:val="00305A52"/>
    <w:rsid w:val="00313C18"/>
    <w:rsid w:val="00315C75"/>
    <w:rsid w:val="003346F3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90B22"/>
    <w:rsid w:val="00390DE4"/>
    <w:rsid w:val="003A068C"/>
    <w:rsid w:val="003B0E57"/>
    <w:rsid w:val="003B42F4"/>
    <w:rsid w:val="003B6073"/>
    <w:rsid w:val="003C4250"/>
    <w:rsid w:val="003E268C"/>
    <w:rsid w:val="003E2D0C"/>
    <w:rsid w:val="003E46B9"/>
    <w:rsid w:val="003E7587"/>
    <w:rsid w:val="003E7645"/>
    <w:rsid w:val="003E7DBC"/>
    <w:rsid w:val="004017D3"/>
    <w:rsid w:val="00414903"/>
    <w:rsid w:val="004242CE"/>
    <w:rsid w:val="00424DA3"/>
    <w:rsid w:val="004327E5"/>
    <w:rsid w:val="00444323"/>
    <w:rsid w:val="00447492"/>
    <w:rsid w:val="0045047D"/>
    <w:rsid w:val="004540B7"/>
    <w:rsid w:val="00465A38"/>
    <w:rsid w:val="00470802"/>
    <w:rsid w:val="00472DBA"/>
    <w:rsid w:val="00475D27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2DE9"/>
    <w:rsid w:val="00783126"/>
    <w:rsid w:val="00784537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4235"/>
    <w:rsid w:val="008D4298"/>
    <w:rsid w:val="008E1B50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61E4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956B4"/>
    <w:rsid w:val="00BA1F22"/>
    <w:rsid w:val="00BA30AF"/>
    <w:rsid w:val="00BA5949"/>
    <w:rsid w:val="00BC1F72"/>
    <w:rsid w:val="00BC1FF0"/>
    <w:rsid w:val="00BD2CFE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47CB9"/>
    <w:rsid w:val="00C51539"/>
    <w:rsid w:val="00C5325D"/>
    <w:rsid w:val="00C53DE3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F5FB6"/>
    <w:rsid w:val="00D00AD4"/>
    <w:rsid w:val="00D103A0"/>
    <w:rsid w:val="00D121F2"/>
    <w:rsid w:val="00D23538"/>
    <w:rsid w:val="00D30957"/>
    <w:rsid w:val="00D372CC"/>
    <w:rsid w:val="00D500E0"/>
    <w:rsid w:val="00D50FB8"/>
    <w:rsid w:val="00D53617"/>
    <w:rsid w:val="00D56586"/>
    <w:rsid w:val="00D64B8C"/>
    <w:rsid w:val="00D66D87"/>
    <w:rsid w:val="00D67F9C"/>
    <w:rsid w:val="00D750F7"/>
    <w:rsid w:val="00D75397"/>
    <w:rsid w:val="00D84797"/>
    <w:rsid w:val="00D90D14"/>
    <w:rsid w:val="00D95CFC"/>
    <w:rsid w:val="00DA2777"/>
    <w:rsid w:val="00DA45AB"/>
    <w:rsid w:val="00DA5390"/>
    <w:rsid w:val="00DB6548"/>
    <w:rsid w:val="00DC54A2"/>
    <w:rsid w:val="00DC6185"/>
    <w:rsid w:val="00DD31AB"/>
    <w:rsid w:val="00DF49AB"/>
    <w:rsid w:val="00DF5586"/>
    <w:rsid w:val="00E010F7"/>
    <w:rsid w:val="00E100FD"/>
    <w:rsid w:val="00E14BBA"/>
    <w:rsid w:val="00E23538"/>
    <w:rsid w:val="00E2409E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92382"/>
    <w:rsid w:val="00EB300B"/>
    <w:rsid w:val="00EB3977"/>
    <w:rsid w:val="00EB633B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B1"/>
    <w:rsid w:val="00F26376"/>
    <w:rsid w:val="00F26DD1"/>
    <w:rsid w:val="00F317A8"/>
    <w:rsid w:val="00F34DB4"/>
    <w:rsid w:val="00F40EFF"/>
    <w:rsid w:val="00F42CE1"/>
    <w:rsid w:val="00F61614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2023-05-12T11:53:00Z</dcterms:created>
  <dcterms:modified xsi:type="dcterms:W3CDTF">2024-10-28T14:20:00Z</dcterms:modified>
</cp:coreProperties>
</file>