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D6002" w14:textId="77777777" w:rsidR="00DB7004" w:rsidRPr="00DB7004" w:rsidRDefault="00DB7004" w:rsidP="00DB7004">
      <w:pPr>
        <w:spacing w:after="0"/>
        <w:rPr>
          <w:rFonts w:asciiTheme="majorHAnsi" w:eastAsiaTheme="majorEastAsia" w:hAnsiTheme="majorHAnsi" w:cstheme="majorBidi"/>
          <w:color w:val="2F5496" w:themeColor="accent1" w:themeShade="BF"/>
          <w:sz w:val="28"/>
          <w:szCs w:val="28"/>
        </w:rPr>
      </w:pPr>
      <w:r w:rsidRPr="00DB7004">
        <w:rPr>
          <w:rFonts w:asciiTheme="majorHAnsi" w:eastAsiaTheme="majorEastAsia" w:hAnsiTheme="majorHAnsi" w:cstheme="majorBidi"/>
          <w:color w:val="2F5496" w:themeColor="accent1" w:themeShade="BF"/>
          <w:sz w:val="28"/>
          <w:szCs w:val="28"/>
        </w:rPr>
        <w:t>O maior risco de todos pode estar onde você menos espera</w:t>
      </w:r>
    </w:p>
    <w:p w14:paraId="653FA426" w14:textId="77777777" w:rsidR="00752B4F" w:rsidRPr="00752B4F" w:rsidRDefault="00752B4F" w:rsidP="00752B4F">
      <w:pPr>
        <w:spacing w:after="0"/>
        <w:rPr>
          <w:rFonts w:asciiTheme="minorHAnsi" w:eastAsiaTheme="minorHAnsi" w:hAnsiTheme="minorHAnsi" w:cstheme="minorBidi"/>
          <w:b/>
          <w:i/>
          <w:lang w:eastAsia="en-US"/>
        </w:rPr>
      </w:pPr>
      <w:r w:rsidRPr="00752B4F">
        <w:rPr>
          <w:rFonts w:asciiTheme="minorHAnsi" w:eastAsiaTheme="minorHAnsi" w:hAnsiTheme="minorHAnsi" w:cstheme="minorBidi"/>
          <w:b/>
          <w:i/>
          <w:lang w:eastAsia="en-US"/>
        </w:rPr>
        <w:t>Escolher não correr riscos é utópico e esconde provavelmente o maior de todos os riscos</w:t>
      </w:r>
    </w:p>
    <w:p w14:paraId="3460AAF8" w14:textId="058E05B3"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1CB4D6ED"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Olá, pessoal. Hoje falaremos de um dos conceitos mais importantes em Finanças e investimentos: risco. Algo importantíssimo a se compreender é que o conceito de risco é relativo e pode variar de pessoa para pessoa. Na verdade, o conceito de risco varia também (e não apenas) com o propósito do investimento. Por exemplo, se desejo acumular dinheiro para uma viagem em família aos Estados Unidos, investir em um fundo cambial (que acompanha as flutuações do dólar e ainda paga uma taxa de juros de acordo com o mercado) torna-se menos arriscado porque a variação do meu investimento acompanha a variação do meu propósito.</w:t>
      </w:r>
    </w:p>
    <w:p w14:paraId="60A5FE30"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5B156B33"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Um outro ponto fundamental é que, em rigor, o que a teoria chama de investimento livre de risco simplesmente não existe na prática. A origem de todo o risco é a incerteza, seja a incerteza de não saber quanto um investimento renderá no futuro ou mesmo a incerteza de não saber precisamente o poder futuro de compra de uma quantia prefixada em reais. Dessa forma, é natural concluirmos que todo investimento carrega algum tipo de risco. </w:t>
      </w:r>
    </w:p>
    <w:p w14:paraId="5FBE75B7"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28B6E6CB"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Escolher não correr risco é utópico porque a incerteza está naturalmente enraizada em todo tipo de investimento, assim como em outros contextos de nossas vidas. Para se aprofundar no tema, seria preciso definir o conceito de risco para então se pensar no investimento livre dele. Mas, como o conceito de risco é relativo, temos, como consequência, que o investimento livre de risco não será um conceito absoluto, ou seja, dependerá da definição de risco para aquele propósito. </w:t>
      </w:r>
    </w:p>
    <w:p w14:paraId="0BC0B026"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7A325055"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Normalmente, investimentos que rendem 100% do CDI são os considerados como proxy para investimentos livres de risco. Eu mesmo já utilizei o CDI desta maneira em minhas pesquisas acadêmicas. Entretanto, é preciso entender a definição de risco pragmaticamente utilizada por detrás desse contexto: neste caso, essa é dada como a variação, ex-post, da rentabilidade </w:t>
      </w:r>
      <w:r w:rsidRPr="00DD4FCF">
        <w:rPr>
          <w:rFonts w:asciiTheme="minorHAnsi" w:eastAsiaTheme="minorHAnsi" w:hAnsiTheme="minorHAnsi" w:cstheme="minorBidi"/>
          <w:color w:val="000000" w:themeColor="text1"/>
          <w:lang w:eastAsia="en-US"/>
        </w:rPr>
        <w:lastRenderedPageBreak/>
        <w:t>de um investimento em relação à taxa básica da economia e garantida pelo Governo: a Selic. Títulos públicos atrelados à taxa Selic (os chamados Tesouro Selic) não pagam exatamente a taxa Selic por haver um spread prefixado no ato do investimento, fazendo com que, inclusive, haja possibilidade de períodos com rentabilidade negativa – isso aconteceu na pandemia. No mercado privado, não é comum encontrarmos investimentos atrelados à Selic, mas, sim, ao CDI. Como essas taxas são extremamente similares, acaba-se considerando variações ex-post do seu investimento com relação ao CDI como base para definição de risco. Quanto maior esta variação potencial, maior o risco. Nesse contexto, o investimento livre de risco está bem definido: o próprio CDI.</w:t>
      </w:r>
    </w:p>
    <w:p w14:paraId="7740C55C"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0AE05DA0" w14:textId="77777777" w:rsidR="00DD4FCF" w:rsidRPr="00DD4FCF" w:rsidRDefault="00DD4FCF" w:rsidP="00DD4FCF">
      <w:pPr>
        <w:spacing w:after="0"/>
        <w:rPr>
          <w:rFonts w:asciiTheme="minorHAnsi" w:eastAsiaTheme="minorHAnsi" w:hAnsiTheme="minorHAnsi" w:cstheme="minorBidi"/>
          <w:b/>
          <w:bCs/>
          <w:color w:val="000000" w:themeColor="text1"/>
          <w:lang w:eastAsia="en-US"/>
        </w:rPr>
      </w:pPr>
      <w:r w:rsidRPr="00DD4FCF">
        <w:rPr>
          <w:rFonts w:asciiTheme="minorHAnsi" w:eastAsiaTheme="minorHAnsi" w:hAnsiTheme="minorHAnsi" w:cstheme="minorBidi"/>
          <w:color w:val="000000" w:themeColor="text1"/>
          <w:lang w:eastAsia="en-US"/>
        </w:rPr>
        <w:t>No auge da pandemia, quando a taxa básica da nossa economia chegou a 1,90% ao ano, muitas pessoas me perguntavam onde investir o dinheiro “sem risco” e ganhar mais do que estavam ganhando àquela época em fundos conservadores de renda fixa. Esta dúvida refletia o cerne deste artigo. Naturalmente, para a definição de risco que as pessoas têm em mente (e acreditam, mesmo que subconscientemente, que seja uma definição absoluta e indiscutível, o que definitivamente não é), não havia milagre: sem se expor a oscilações diárias diferentes da taxa CDI, não haveria como ganhar mais do que 1,90% ao ano naquele momento e ainda haveria os descontos do imposto de renda e da taxa de administração (se estivermos falando de um fundo, por exemplo). Ao explicar isso para as pessoas, notava uma enorme dose de frustração. Mas ali, naquele momento, eu explicava que a estratégia de “não querer correr risco” vinha com algo indesejável: perdia-se a oportunidade de experimentar ganhos potenciais acima da taxa Selic e mais adequados às pretensões pessoais de cada investidor.</w:t>
      </w:r>
    </w:p>
    <w:p w14:paraId="5C7478B3" w14:textId="77777777" w:rsidR="00DD4FCF" w:rsidRPr="00DD4FCF" w:rsidRDefault="00DD4FCF" w:rsidP="00DD4FCF">
      <w:pPr>
        <w:spacing w:after="0"/>
        <w:rPr>
          <w:rFonts w:asciiTheme="minorHAnsi" w:eastAsiaTheme="minorHAnsi" w:hAnsiTheme="minorHAnsi" w:cstheme="minorBidi"/>
          <w:b/>
          <w:bCs/>
          <w:color w:val="000000" w:themeColor="text1"/>
          <w:lang w:eastAsia="en-US"/>
        </w:rPr>
      </w:pPr>
    </w:p>
    <w:p w14:paraId="7B473FFE"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É mais ou menos como uma pessoa que não gosta de tumultos e aglomerações a ponto de não querer ir a um show de sua banda de rock preferida ou ao jogo de futebol do seu time de coração. Ao não querer correr os riscos, a pessoa precisará </w:t>
      </w:r>
      <w:proofErr w:type="gramStart"/>
      <w:r w:rsidRPr="00DD4FCF">
        <w:rPr>
          <w:rFonts w:asciiTheme="minorHAnsi" w:eastAsiaTheme="minorHAnsi" w:hAnsiTheme="minorHAnsi" w:cstheme="minorBidi"/>
          <w:color w:val="000000" w:themeColor="text1"/>
          <w:lang w:eastAsia="en-US"/>
        </w:rPr>
        <w:t>abrir mão de</w:t>
      </w:r>
      <w:proofErr w:type="gramEnd"/>
      <w:r w:rsidRPr="00DD4FCF">
        <w:rPr>
          <w:rFonts w:asciiTheme="minorHAnsi" w:eastAsiaTheme="minorHAnsi" w:hAnsiTheme="minorHAnsi" w:cstheme="minorBidi"/>
          <w:color w:val="000000" w:themeColor="text1"/>
          <w:lang w:eastAsia="en-US"/>
        </w:rPr>
        <w:t xml:space="preserve"> coisas que ama. Nesse sentido, escreverei algo a seguir que pode soar paradoxal:</w:t>
      </w:r>
    </w:p>
    <w:p w14:paraId="776EF2B9"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7662A25B" w14:textId="77777777" w:rsidR="00DD4FCF" w:rsidRPr="00DD4FCF" w:rsidRDefault="00DD4FCF" w:rsidP="00DD4FCF">
      <w:pPr>
        <w:spacing w:after="0"/>
        <w:rPr>
          <w:rFonts w:asciiTheme="minorHAnsi" w:eastAsiaTheme="minorHAnsi" w:hAnsiTheme="minorHAnsi" w:cstheme="minorBidi"/>
          <w:b/>
          <w:bCs/>
          <w:color w:val="000000" w:themeColor="text1"/>
          <w:lang w:eastAsia="en-US"/>
        </w:rPr>
      </w:pPr>
      <w:r w:rsidRPr="00DD4FCF">
        <w:rPr>
          <w:rFonts w:asciiTheme="minorHAnsi" w:eastAsiaTheme="minorHAnsi" w:hAnsiTheme="minorHAnsi" w:cstheme="minorBidi"/>
          <w:b/>
          <w:bCs/>
          <w:color w:val="000000" w:themeColor="text1"/>
          <w:lang w:eastAsia="en-US"/>
        </w:rPr>
        <w:lastRenderedPageBreak/>
        <w:t>O medo de correr risco pode esconder provavelmente o maior de todos os riscos: o risco de perder boas oportunidades. Em investimentos, isso se traduz em uma rentabilidade aquém daquela que poderia ser obtida no médio e longo prazo.</w:t>
      </w:r>
    </w:p>
    <w:p w14:paraId="40FB86B4" w14:textId="77777777" w:rsidR="00DD4FCF" w:rsidRPr="00DD4FCF" w:rsidRDefault="00DD4FCF" w:rsidP="00DD4FCF">
      <w:pPr>
        <w:spacing w:after="0"/>
        <w:rPr>
          <w:rFonts w:asciiTheme="minorHAnsi" w:eastAsiaTheme="minorHAnsi" w:hAnsiTheme="minorHAnsi" w:cstheme="minorBidi"/>
          <w:b/>
          <w:bCs/>
          <w:color w:val="000000" w:themeColor="text1"/>
          <w:lang w:eastAsia="en-US"/>
        </w:rPr>
      </w:pPr>
    </w:p>
    <w:p w14:paraId="0C6B74CC"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Na vida cotidiana, a utopia de viver sem riscos faz com que emoções não sejam devidamente vividas, assim como já dizia o rei Roberto Carlos: “se chorei ou se sorri, o importante é que emoções eu vivi”. No mundo dos investimentos, o medo exagerado de correr riscos traz, em rigor, dois grandes problemas. O primeiro deles é obrigar o investidor a </w:t>
      </w:r>
      <w:proofErr w:type="gramStart"/>
      <w:r w:rsidRPr="00DD4FCF">
        <w:rPr>
          <w:rFonts w:asciiTheme="minorHAnsi" w:eastAsiaTheme="minorHAnsi" w:hAnsiTheme="minorHAnsi" w:cstheme="minorBidi"/>
          <w:color w:val="000000" w:themeColor="text1"/>
          <w:lang w:eastAsia="en-US"/>
        </w:rPr>
        <w:t>abrir mão de</w:t>
      </w:r>
      <w:proofErr w:type="gramEnd"/>
      <w:r w:rsidRPr="00DD4FCF">
        <w:rPr>
          <w:rFonts w:asciiTheme="minorHAnsi" w:eastAsiaTheme="minorHAnsi" w:hAnsiTheme="minorHAnsi" w:cstheme="minorBidi"/>
          <w:color w:val="000000" w:themeColor="text1"/>
          <w:lang w:eastAsia="en-US"/>
        </w:rPr>
        <w:t xml:space="preserve"> boas oportunidades e, principalmente, abrir mão de uma carteira mais eficiente de investimentos. O segundo problema é que o medo de correr riscos afasta o investidor do conhecimento. </w:t>
      </w:r>
    </w:p>
    <w:p w14:paraId="116C5B94"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0501E95A"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Ao não querer correr riscos, é provável que acreditemos que, de fato, não estamos correndo nenhum risco. Na verdade, estamos simplesmente ignorando os riscos aos quais estamos expostos e, principalmente, aos quais não estamos expostos, mas poderíamos querer estar. Ao ignorar as fontes de riscos, não buscamos conhecê-las. E qualquer coisa que nos afasta do conhecimento nos afasta igualmente das melhores decisões.</w:t>
      </w:r>
    </w:p>
    <w:p w14:paraId="3561D818"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05ABE59E"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Vou dar um exemplo. </w:t>
      </w:r>
      <w:proofErr w:type="gramStart"/>
      <w:r w:rsidRPr="00DD4FCF">
        <w:rPr>
          <w:rFonts w:asciiTheme="minorHAnsi" w:eastAsiaTheme="minorHAnsi" w:hAnsiTheme="minorHAnsi" w:cstheme="minorBidi"/>
          <w:color w:val="000000" w:themeColor="text1"/>
          <w:lang w:eastAsia="en-US"/>
        </w:rPr>
        <w:t>No momento em que</w:t>
      </w:r>
      <w:proofErr w:type="gramEnd"/>
      <w:r w:rsidRPr="00DD4FCF">
        <w:rPr>
          <w:rFonts w:asciiTheme="minorHAnsi" w:eastAsiaTheme="minorHAnsi" w:hAnsiTheme="minorHAnsi" w:cstheme="minorBidi"/>
          <w:color w:val="000000" w:themeColor="text1"/>
          <w:lang w:eastAsia="en-US"/>
        </w:rPr>
        <w:t xml:space="preserve"> escrevia esse artigo, títulos prefixados do Tesouro Direto ofereciam uma rentabilidade de 11,97% ao ano, com vencimento em 1º de janeiro de 2025. Títulos prefixados contêm risco por sofrerem com o sobe-e-desce do mercado, mas tal risco pode ser muito bem aceito por um investidor que tenha o objetivo de carregá-lo até o investimento. Ao fazer isso, é bem possível que esta taxa se revele acima do CDI de hoje até lá. E, nesse caso, a depender da forma com que definimos e observamos o risco, são os títulos Tesouro Selic e os investimentos a 100% do CDI que passam a ter risco, qual seja o de renderem menos do que esta taxa prefixada. Este é mais um exemplo que corrobora a ideia de o risco ser um conceito que precisa ser relativizado e jamais colocado de forma absoluta.</w:t>
      </w:r>
    </w:p>
    <w:p w14:paraId="2E948A28"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1384FD5F"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 xml:space="preserve">Dito tudo isso, minha sugestão é simples: não queira meramente “não correr riscos”, mas, sim, defina seus objetivos com aquele investimento e procure uma estratégia eficiente e que tenda a atingir os seus objetivos. Além disso, aconselho que você compreenda sempre todos os tipos </w:t>
      </w:r>
      <w:r w:rsidRPr="00DD4FCF">
        <w:rPr>
          <w:rFonts w:asciiTheme="minorHAnsi" w:eastAsiaTheme="minorHAnsi" w:hAnsiTheme="minorHAnsi" w:cstheme="minorBidi"/>
          <w:color w:val="000000" w:themeColor="text1"/>
          <w:lang w:eastAsia="en-US"/>
        </w:rPr>
        <w:lastRenderedPageBreak/>
        <w:t xml:space="preserve">de risco para que possa decidir com clareza a quais você deseja se expor e aqueles com os quais você não se sentirá confortável. Por fim, compreenda e aceite alguma dose de algum tipo de risco. Afinal de contas, não correr risco é utópico e você </w:t>
      </w:r>
      <w:proofErr w:type="gramStart"/>
      <w:r w:rsidRPr="00DD4FCF">
        <w:rPr>
          <w:rFonts w:asciiTheme="minorHAnsi" w:eastAsiaTheme="minorHAnsi" w:hAnsiTheme="minorHAnsi" w:cstheme="minorBidi"/>
          <w:color w:val="000000" w:themeColor="text1"/>
          <w:lang w:eastAsia="en-US"/>
        </w:rPr>
        <w:t>estará se enganando</w:t>
      </w:r>
      <w:proofErr w:type="gramEnd"/>
      <w:r w:rsidRPr="00DD4FCF">
        <w:rPr>
          <w:rFonts w:asciiTheme="minorHAnsi" w:eastAsiaTheme="minorHAnsi" w:hAnsiTheme="minorHAnsi" w:cstheme="minorBidi"/>
          <w:color w:val="000000" w:themeColor="text1"/>
          <w:lang w:eastAsia="en-US"/>
        </w:rPr>
        <w:t xml:space="preserve">. A frustração poderá ser grande quando houver um choque de realidade. A pandemia mostrou isso de maneira cristalina. </w:t>
      </w:r>
    </w:p>
    <w:p w14:paraId="6FF8DB02"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38F6D017" w14:textId="77777777" w:rsidR="00DD4FCF" w:rsidRPr="00DD4FCF" w:rsidRDefault="00DD4FCF" w:rsidP="00DD4FCF">
      <w:pPr>
        <w:spacing w:after="0"/>
        <w:rPr>
          <w:rFonts w:asciiTheme="minorHAnsi" w:eastAsiaTheme="minorHAnsi" w:hAnsiTheme="minorHAnsi" w:cstheme="minorBidi"/>
          <w:b/>
          <w:bCs/>
          <w:color w:val="000000" w:themeColor="text1"/>
          <w:lang w:eastAsia="en-US"/>
        </w:rPr>
      </w:pPr>
      <w:r w:rsidRPr="00DD4FCF">
        <w:rPr>
          <w:rFonts w:asciiTheme="minorHAnsi" w:eastAsiaTheme="minorHAnsi" w:hAnsiTheme="minorHAnsi" w:cstheme="minorBidi"/>
          <w:b/>
          <w:bCs/>
          <w:color w:val="000000" w:themeColor="text1"/>
          <w:lang w:eastAsia="en-US"/>
        </w:rPr>
        <w:t>A grande questão ao se investir não é “não querer correr riscos”, mas conhecê-los para tomar as melhores decisões e, assim, se ter controle emocional para aceitar eventuais perdas temporárias em prol de uma estratégia eficiente que busque rentabilidades adequadas aos seus anseios.</w:t>
      </w:r>
    </w:p>
    <w:p w14:paraId="6F99DFA3" w14:textId="77777777" w:rsidR="00DD4FCF" w:rsidRPr="00DD4FCF" w:rsidRDefault="00DD4FCF" w:rsidP="00DD4FCF">
      <w:pPr>
        <w:spacing w:after="0"/>
        <w:rPr>
          <w:rFonts w:asciiTheme="minorHAnsi" w:eastAsiaTheme="minorHAnsi" w:hAnsiTheme="minorHAnsi" w:cstheme="minorBidi"/>
          <w:color w:val="000000" w:themeColor="text1"/>
          <w:lang w:eastAsia="en-US"/>
        </w:rPr>
      </w:pPr>
    </w:p>
    <w:p w14:paraId="7D2575E2" w14:textId="77777777" w:rsidR="00DD4FCF" w:rsidRPr="00DD4FCF" w:rsidRDefault="00DD4FCF" w:rsidP="00DD4FCF">
      <w:pPr>
        <w:spacing w:after="0"/>
        <w:rPr>
          <w:rFonts w:asciiTheme="minorHAnsi" w:eastAsiaTheme="minorHAnsi" w:hAnsiTheme="minorHAnsi" w:cstheme="minorBidi"/>
          <w:color w:val="000000" w:themeColor="text1"/>
          <w:lang w:eastAsia="en-US"/>
        </w:rPr>
      </w:pPr>
      <w:r w:rsidRPr="00DD4FCF">
        <w:rPr>
          <w:rFonts w:asciiTheme="minorHAnsi" w:eastAsiaTheme="minorHAnsi" w:hAnsiTheme="minorHAnsi" w:cstheme="minorBidi"/>
          <w:color w:val="000000" w:themeColor="text1"/>
          <w:lang w:eastAsia="en-US"/>
        </w:rPr>
        <w:t>Deixo aqui um forte e respeitoso abraço em cada um de vocês. Tenho enorme gratidão por todos que acompanham e compartilham meus artigos e minhas ideias. Vamos nos conectar nas redes sociais? Procure por mim no Instagram e no LinkedIn!</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78991458"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1955A0" w:rsidRPr="001955A0">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1955A0" w:rsidRPr="001955A0">
          <w:rPr>
            <w:rStyle w:val="Hyperlink"/>
            <w:rFonts w:asciiTheme="minorHAnsi" w:eastAsiaTheme="minorHAnsi" w:hAnsiTheme="minorHAnsi" w:cstheme="minorBidi"/>
            <w:b/>
            <w:i/>
            <w:lang w:eastAsia="en-US"/>
          </w:rPr>
          <w:t>www.carlosheitorcampani.com</w:t>
        </w:r>
      </w:hyperlink>
      <w:r w:rsidR="001955A0" w:rsidRPr="001955A0">
        <w:rPr>
          <w:rFonts w:asciiTheme="minorHAnsi" w:eastAsiaTheme="minorHAnsi" w:hAnsiTheme="minorHAnsi" w:cstheme="minorBidi"/>
          <w:b/>
          <w:i/>
          <w:lang w:eastAsia="en-US"/>
        </w:rPr>
        <w:t xml:space="preserve"> e nas redes sociais: @carlosheitorcampani.</w:t>
      </w:r>
    </w:p>
    <w:sectPr w:rsidR="00BE797C" w:rsidSect="00586896">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D363B" w14:textId="77777777" w:rsidR="003C1C19" w:rsidRDefault="003C1C19" w:rsidP="004D2193">
      <w:r>
        <w:separator/>
      </w:r>
    </w:p>
  </w:endnote>
  <w:endnote w:type="continuationSeparator" w:id="0">
    <w:p w14:paraId="6B474FEC" w14:textId="77777777" w:rsidR="003C1C19" w:rsidRDefault="003C1C1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E94D8D8" w:rsidR="00E010F7" w:rsidRDefault="006C2DDB" w:rsidP="004D2193">
    <w:r>
      <w:rPr>
        <w:noProof/>
      </w:rPr>
      <mc:AlternateContent>
        <mc:Choice Requires="wps">
          <w:drawing>
            <wp:anchor distT="0" distB="0" distL="114300" distR="114300" simplePos="0" relativeHeight="251660288" behindDoc="0" locked="0" layoutInCell="1" allowOverlap="1" wp14:anchorId="2F4FC3F1" wp14:editId="1178D948">
              <wp:simplePos x="0" y="0"/>
              <wp:positionH relativeFrom="margin">
                <wp:posOffset>1957705</wp:posOffset>
              </wp:positionH>
              <wp:positionV relativeFrom="paragraph">
                <wp:posOffset>355600</wp:posOffset>
              </wp:positionV>
              <wp:extent cx="1958196" cy="422694"/>
              <wp:effectExtent l="0" t="0" r="0" b="0"/>
              <wp:wrapNone/>
              <wp:docPr id="589898715" name="Caixa de Texto 58989871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2E35107" w14:textId="77777777" w:rsidR="006C2DDB" w:rsidRDefault="006C2DDB" w:rsidP="006C2DDB">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5A824B3" w14:textId="77777777" w:rsidR="006C2DDB" w:rsidRPr="00FC6403" w:rsidRDefault="006C2DDB" w:rsidP="006C2DDB">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FC3F1" id="_x0000_t202" coordsize="21600,21600" o:spt="202" path="m,l,21600r21600,l21600,xe">
              <v:stroke joinstyle="miter"/>
              <v:path gradientshapeok="t" o:connecttype="rect"/>
            </v:shapetype>
            <v:shape id="Caixa de Texto 589898715" o:spid="_x0000_s1026" type="#_x0000_t202" style="position:absolute;left:0;text-align:left;margin-left:154.15pt;margin-top:28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" filled="f" stroked="f" strokeweight=".5pt">
              <v:textbox>
                <w:txbxContent>
                  <w:p w14:paraId="02E35107" w14:textId="77777777" w:rsidR="006C2DDB" w:rsidRDefault="006C2DDB" w:rsidP="006C2DDB">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5A824B3" w14:textId="77777777" w:rsidR="006C2DDB" w:rsidRPr="00FC6403" w:rsidRDefault="006C2DDB" w:rsidP="006C2DDB">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F8C14" w14:textId="77777777" w:rsidR="003C1C19" w:rsidRDefault="003C1C19" w:rsidP="004D2193">
      <w:r>
        <w:separator/>
      </w:r>
    </w:p>
  </w:footnote>
  <w:footnote w:type="continuationSeparator" w:id="0">
    <w:p w14:paraId="27F7E2E1" w14:textId="77777777" w:rsidR="003C1C19" w:rsidRDefault="003C1C1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955A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1AD93555" w:rsidR="00E010F7" w:rsidRDefault="00287174" w:rsidP="00866539">
    <w:pPr>
      <w:ind w:right="360"/>
    </w:pPr>
    <w:r w:rsidRPr="000C59A7">
      <w:rPr>
        <w:noProof/>
      </w:rPr>
      <w:drawing>
        <wp:anchor distT="0" distB="0" distL="114300" distR="114300" simplePos="0" relativeHeight="251659264" behindDoc="0" locked="0" layoutInCell="1" allowOverlap="1" wp14:anchorId="102188D7" wp14:editId="31E333EF">
          <wp:simplePos x="0" y="0"/>
          <wp:positionH relativeFrom="margin">
            <wp:posOffset>2146300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2"/>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3"/>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631D"/>
    <w:rsid w:val="00167D1C"/>
    <w:rsid w:val="00180F09"/>
    <w:rsid w:val="001854C8"/>
    <w:rsid w:val="00187431"/>
    <w:rsid w:val="001928E6"/>
    <w:rsid w:val="001955A0"/>
    <w:rsid w:val="001962E8"/>
    <w:rsid w:val="001A2C53"/>
    <w:rsid w:val="001A504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87174"/>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A651D"/>
    <w:rsid w:val="003B0E57"/>
    <w:rsid w:val="003B42F4"/>
    <w:rsid w:val="003B6073"/>
    <w:rsid w:val="003C1C19"/>
    <w:rsid w:val="003C3CE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86896"/>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C2DDB"/>
    <w:rsid w:val="006D154F"/>
    <w:rsid w:val="006D43A5"/>
    <w:rsid w:val="006D4DE9"/>
    <w:rsid w:val="006E4A58"/>
    <w:rsid w:val="006E64C6"/>
    <w:rsid w:val="006F38A0"/>
    <w:rsid w:val="007234DF"/>
    <w:rsid w:val="00730DA5"/>
    <w:rsid w:val="0073537C"/>
    <w:rsid w:val="00750D39"/>
    <w:rsid w:val="00752059"/>
    <w:rsid w:val="00752B4F"/>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D4298"/>
    <w:rsid w:val="008D73E9"/>
    <w:rsid w:val="008E1B5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74BD9"/>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861E3"/>
    <w:rsid w:val="00C947F8"/>
    <w:rsid w:val="00C954E8"/>
    <w:rsid w:val="00C96979"/>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4188"/>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40ABD"/>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4DB4"/>
    <w:rsid w:val="00F40EFF"/>
    <w:rsid w:val="00F42CE1"/>
    <w:rsid w:val="00F61614"/>
    <w:rsid w:val="00F74D56"/>
    <w:rsid w:val="00FB77B4"/>
    <w:rsid w:val="00FC529F"/>
    <w:rsid w:val="00FC59A8"/>
    <w:rsid w:val="00FC6403"/>
    <w:rsid w:val="00FD2844"/>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1148</Words>
  <Characters>6546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2023-05-17T14:05:00Z</dcterms:created>
  <dcterms:modified xsi:type="dcterms:W3CDTF">2024-10-28T14:20:00Z</dcterms:modified>
</cp:coreProperties>
</file>