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249CD3F" w14:textId="77777777" w:rsidR="00E27B22" w:rsidRPr="00E27B22" w:rsidRDefault="00E27B22" w:rsidP="00E27B22">
      <w:pPr>
        <w:spacing w:after="0"/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</w:pPr>
      <w:r w:rsidRPr="00E27B22">
        <w:rPr>
          <w:rFonts w:asciiTheme="majorHAnsi" w:eastAsiaTheme="majorEastAsia" w:hAnsiTheme="majorHAnsi" w:cstheme="majorBidi"/>
          <w:color w:val="2F5496" w:themeColor="accent1" w:themeShade="BF"/>
          <w:sz w:val="28"/>
          <w:szCs w:val="28"/>
        </w:rPr>
        <w:t>Conhece-te a ti mesmo</w:t>
      </w:r>
    </w:p>
    <w:p w14:paraId="368DAA14" w14:textId="77777777" w:rsidR="00E27B22" w:rsidRDefault="00E27B22" w:rsidP="0031543E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27B22">
        <w:rPr>
          <w:rFonts w:asciiTheme="minorHAnsi" w:eastAsiaTheme="minorHAnsi" w:hAnsiTheme="minorHAnsi" w:cstheme="minorBidi"/>
          <w:b/>
          <w:i/>
          <w:lang w:eastAsia="en-US"/>
        </w:rPr>
        <w:t>Compreender aspectos comportamentais e psicológicos é fundamental para tomar melhores decisões</w:t>
      </w:r>
    </w:p>
    <w:p w14:paraId="0BC7897A" w14:textId="73C2800D" w:rsidR="00444D61" w:rsidRDefault="00E626DA" w:rsidP="0031543E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E626DA">
        <w:rPr>
          <w:rFonts w:asciiTheme="minorHAnsi" w:eastAsiaTheme="minorHAnsi" w:hAnsiTheme="minorHAnsi" w:cstheme="minorBidi"/>
          <w:b/>
          <w:i/>
          <w:lang w:eastAsia="en-US"/>
        </w:rPr>
        <w:t xml:space="preserve">*Carlos Heitor Campani, Ph.D. </w:t>
      </w:r>
    </w:p>
    <w:p w14:paraId="7419B4F7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9406FE1" w14:textId="1C7A78DC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Olá, pessoal! A frase título do </w:t>
      </w:r>
      <w:r>
        <w:rPr>
          <w:rFonts w:asciiTheme="minorHAnsi" w:eastAsiaTheme="minorHAnsi" w:hAnsiTheme="minorHAnsi" w:cstheme="minorBidi"/>
          <w:color w:val="000000" w:themeColor="text1"/>
          <w:lang w:eastAsia="en-US"/>
        </w:rPr>
        <w:t>texto</w:t>
      </w: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de hoje é normalmente atribuída ao filósofo grego Sócrates, em que pese não existir essa certeza. A ideia é apresentar algumas nuances comportamentais e/ou psicológicas que muitas vezes nos tiram da racionalidade e fazem com que nossas decisões não sejam as melhores possíveis. Conhecê-las é um passo importantíssimo, sobretudo, para o autoconhecimento.</w:t>
      </w:r>
    </w:p>
    <w:p w14:paraId="5810BFDC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159D52CF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O contexto deste artigo nasceu de uma ideia que tive há alguns meses: demonstrar diversos conceitos e aspectos comportamentais em Finanças através de enquetes nos stories do meu Instagram. As enquetes ocorrem todos os sábados e na segunda-feira eu interpreto os resultados e as lições que podem ser tiradas para conhecermos a nós mesmos! Já tivemos oito finais de semana de aprendizagem e separei algumas dessas enquetes para dividir com vocês aqui. Para quem quiser ver outras e participar das próximas, basta me seguir por lá (@carlosheitorcampani).</w:t>
      </w:r>
    </w:p>
    <w:p w14:paraId="4F7E9AA7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6FFCF23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ENQUETE #1 (DUPLA)</w:t>
      </w:r>
    </w:p>
    <w:p w14:paraId="5EBA3CB7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9B831DE" w14:textId="77777777" w:rsidR="00E27B22" w:rsidRPr="00E27B22" w:rsidRDefault="00E27B22" w:rsidP="00E27B22">
      <w:pPr>
        <w:numPr>
          <w:ilvl w:val="0"/>
          <w:numId w:val="20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Você prefere: ganhar R$ 1 mil ou apostar par ou ímpar para ganhar R$ 3 mil? RESULTADO: 47% x 53%.</w:t>
      </w:r>
    </w:p>
    <w:p w14:paraId="1A5DCF04" w14:textId="77777777" w:rsidR="00E27B22" w:rsidRPr="00E27B22" w:rsidRDefault="00E27B22" w:rsidP="00E27B22">
      <w:pPr>
        <w:numPr>
          <w:ilvl w:val="0"/>
          <w:numId w:val="20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Você prefere: ganhar R$ 10 milhões ou apostar par ou ímpar para ganhar R$ 30 milhões? RESULTADO: 92% x 8%.</w:t>
      </w:r>
    </w:p>
    <w:p w14:paraId="1BDB9D3A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32B8C91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LIÇÃO: Somos avessos ao risco. Mesmo com situações nas quais a expectativa de ganho é 50% superior, muitos preferem não arriscar. Torna-se racional para muitas pessoas que prefiramos </w:t>
      </w: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a opção sem risco em detrimento da maior expectativa matemática de ganho. Para essas pessoas, "mais vale um pássaro na mão do que dois voando". Mas, compare com o resultado da enquete II, onde “apenas” mudei a escala de mil para uma dezena de milhões. O que está por detrás da mudança radical, onde agora apenas 8% em vez de 53% das pessoas optaram pelo risco? Trata-se de um conceito fundamental em Finanças e Economia: o de utilidade do dinheiro. O dinheiro não vale pelo seu montante, mas sim pela felicidade que ele produz. É bem possível que R$ 3 mil produzam o triplo da felicidade produzida por R$ 1 mil, mas R$ 30 milhões certamente para a maioria das pessoas produzem muito menos que o triplo da felicidade produzida por R$ 10 milhões. Assim, o valor esperado que realmente interessa não é do montante de dinheiro, mas sim da utilidade (isto é, da felicidade) envolvida. Na segunda enquete, a primeira alternativa representa "RESOLVER A MINHA VIDA PARA SEMPRE", enquanto a segunda opção arrisca NÃO resolver em prol de RESOLVER e mais R$ 20 milhões. Perceba que o ganho marginal da segunda opção representa pouco frente a “RESOLVER A VIDA” sem precisar apostar, em que pese estarmos falando de uma </w:t>
      </w:r>
      <w:proofErr w:type="gramStart"/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quantia inimaginável de dinheiro</w:t>
      </w:r>
      <w:proofErr w:type="gramEnd"/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(R$ 20 milhões). Mas, isso passa a importar muito menos frente à alternativa de “RESOLVER A MINHA VIDA FINANCEIRA”, concorda?</w:t>
      </w:r>
    </w:p>
    <w:p w14:paraId="48BC6FFD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0212A89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ENQUETE #2</w:t>
      </w:r>
    </w:p>
    <w:p w14:paraId="13697348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F785CC2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Você ganhou uma aposta na </w:t>
      </w:r>
      <w:proofErr w:type="spellStart"/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Mega-Sena</w:t>
      </w:r>
      <w:proofErr w:type="spellEnd"/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e há dois cartões que você deve escolher. Qual você escolheria?</w:t>
      </w:r>
    </w:p>
    <w:p w14:paraId="578B713F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Cartão 1: 01, 02, 03, 04, 05, 06. </w:t>
      </w:r>
    </w:p>
    <w:p w14:paraId="1B846A16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Cartão 2: 04, 13, 27, 31, 39, 48.</w:t>
      </w:r>
    </w:p>
    <w:p w14:paraId="41E68C8F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RESULTADO: Cartão 1 – 12% e Cartão 2 – 88%. </w:t>
      </w:r>
    </w:p>
    <w:p w14:paraId="44AB1720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2A303E8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Comecemos deixando claro que os dois cartões têm exatamente a mesma probabilidade de conterem a sena sorteada. É claro que é muito mais provável que a sena sorteada não tenha seis números em sequência simplesmente porque há muito mais senas não sequenciadas do </w:t>
      </w: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que sequenciadas. Contudo, ao se comparar quaisquer duas senas, mesmo sendo uma sequenciada e a outra não, as chances são absolutamente iguais. </w:t>
      </w:r>
    </w:p>
    <w:p w14:paraId="72D9E0F3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B97CC48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Temos propensão a escolher o cartão 2 por acreditar que este “é mais aleatório” que o primeiro, elevando suas chances de maneira espúria. Esse efeito psicológico acaba por, na prática, produzir o mesmo efeito que probabilidades distorcidas produziriam. E em nosso dia a dia, esse efeito aparece muitas vezes de forma quase imperceptível, o que acaba por impactar julgamentos e decisões. </w:t>
      </w:r>
    </w:p>
    <w:p w14:paraId="79849F53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FE123B1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ENQUETE #3</w:t>
      </w:r>
    </w:p>
    <w:p w14:paraId="2B2336E9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0FE5AFF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Seja um palmito que tenha 99% de água. Se ele secar para 98% de água, quanto ele terá perdido de peso?</w:t>
      </w:r>
    </w:p>
    <w:p w14:paraId="38F58DA7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A: Exatamente 1%. RESULTADO: 9%.</w:t>
      </w:r>
    </w:p>
    <w:p w14:paraId="3F480F2B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B: Algo próximo de 1%. RESULTADO: 51%.</w:t>
      </w:r>
    </w:p>
    <w:p w14:paraId="4A7ABF36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C: Metade do seu peso. RESULTADO: 22%.</w:t>
      </w:r>
    </w:p>
    <w:p w14:paraId="6206453E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D: Um percentual não exato, mas bem maior que 1%. RESULTADO:  18%.</w:t>
      </w:r>
    </w:p>
    <w:p w14:paraId="259B586E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539C45EE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A resposta correta era a letra C. E, normalmente, muitos ainda duvidam. Primeiro, </w:t>
      </w:r>
      <w:proofErr w:type="spellStart"/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explico</w:t>
      </w:r>
      <w:proofErr w:type="spellEnd"/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o porquê: sem perda de generalidade, pense em 100g de palmito, de forma que no início haja 99g de água e 1g de qualquer coisa que não seja água. Como o que muda é a massa de água, é mais fácil pensar que o 1g de “qualquer coisa que não seja água” não se altera e, após a perda de água, ele precisa representar 2% de todo o palmito. Para 1g ser 2%, conclui-se por regra de 3 simples que a massa total do palmito precisa ser 50g, ou seja, a metade dos 100g originais. Isso implica na letra C como resposta.</w:t>
      </w:r>
    </w:p>
    <w:p w14:paraId="2D33B0BA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30F8D50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Entretanto, note que mais da metade das pessoas apontou a letra B como resposta, ou seja, uma perda de aproximadamente 1%. Esse resultado pode ser interpretado como </w:t>
      </w: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consequência de um efeito psicológico importante e que acaba por impactar decisões: o efeito enquadramento. Este efeito (</w:t>
      </w:r>
      <w:proofErr w:type="spellStart"/>
      <w:r w:rsidRPr="00E27B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framing</w:t>
      </w:r>
      <w:proofErr w:type="spellEnd"/>
      <w:r w:rsidRPr="00E27B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 xml:space="preserve"> </w:t>
      </w:r>
      <w:proofErr w:type="spellStart"/>
      <w:r w:rsidRPr="00E27B22">
        <w:rPr>
          <w:rFonts w:asciiTheme="minorHAnsi" w:eastAsiaTheme="minorHAnsi" w:hAnsiTheme="minorHAnsi" w:cstheme="minorBidi"/>
          <w:i/>
          <w:iCs/>
          <w:color w:val="000000" w:themeColor="text1"/>
          <w:lang w:eastAsia="en-US"/>
        </w:rPr>
        <w:t>effect</w:t>
      </w:r>
      <w:proofErr w:type="spellEnd"/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, em inglês) é o viés que descreve de que modo a tomada de decisão pode ser afetada pela maneira como o problema é formulado ou pela forma como as opções são apresentadas (enquadradas). No caso específico do problema do palmito, eu coloco a situação em torno da massa de água, apresentando dois valores altos: 99% e depois 98%. </w:t>
      </w:r>
    </w:p>
    <w:p w14:paraId="76AD0350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664F851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Nosso cérebro faz a conta mais fácil, que é a redução de 99% para 98%. De supetão, alguns acabam equivocadamente considerando essa redução como de 1% exatamente, mas a maioria acaba percebendo que essa redução é, na realidade, aproximadamente 1%. Em todo caso, esse gatilho na forma de raciocinar nos conduz para a resposta errada. Para não cair nessa, a saída é realmente acionar o sistema 2 do nosso cérebro (aquele que pensa e analisa com calma), percebendo que o elo para a solução não está no 99%, muito menos no 98%, mas sim em seus complementos: 1% e 2%. Já se eu tivesse posto em termos de massa não-água, dobrar 1% para 2% facilitaria o raciocínio da massa total ter se reduzido pela metade (pois, metade e dobro estão intimamente ligados em nosso cérebro).</w:t>
      </w:r>
    </w:p>
    <w:p w14:paraId="4A9716C3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15120CA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ENQUETE #4 (DUPLA)</w:t>
      </w:r>
    </w:p>
    <w:p w14:paraId="4063B914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4CC009FC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Uma séria doença ameaça um povoado com 600 mil pessoas. </w:t>
      </w:r>
    </w:p>
    <w:p w14:paraId="7E4BDA97" w14:textId="77777777" w:rsidR="00E27B22" w:rsidRPr="00E27B22" w:rsidRDefault="00E27B22" w:rsidP="00E27B22">
      <w:pPr>
        <w:numPr>
          <w:ilvl w:val="0"/>
          <w:numId w:val="21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Se o programa de saúde A for adotado, 200 mil pessoas serão salvas. Se o programa B for escolhido, existe 1/3 de chances de todos se salvarem e 2/3 de chances de ninguém se salvar. RESULTADO: 46% programa A e 54% programa B.</w:t>
      </w:r>
    </w:p>
    <w:p w14:paraId="3F0DCF16" w14:textId="77777777" w:rsidR="00E27B22" w:rsidRPr="00E27B22" w:rsidRDefault="00E27B22" w:rsidP="00E27B22">
      <w:pPr>
        <w:numPr>
          <w:ilvl w:val="0"/>
          <w:numId w:val="21"/>
        </w:num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Se o programa de saúde A for adotado, 400 mil pessoas morrerão. Se o programa B for escolhido, existe 1/3 de chances de ninguém morrer e 2/3 de chances de todos morrerem. RESULTADO: 19% programa A e 81% programa B.</w:t>
      </w:r>
    </w:p>
    <w:p w14:paraId="0FCE5F21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7B242A2F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Se você perceber bem, as duas enquetes acima são rigorosamente iguais, mas a primeira é colocada sob a perspectiva de “vidas salvas”, enquanto a segunda é posta sob a ótica de </w:t>
      </w: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>“mortes”. Os resultados, no entanto, são bem diferentes porque as pessoas se deixam influenciar pela maneira como o contexto é apresentado, quando não deveriam.</w:t>
      </w:r>
    </w:p>
    <w:p w14:paraId="35734BEE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334B0DF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Na primeira enquete, o público se dividiu mais ou menos meio a meio, com alguns optando por salvar 200 mil pessoas (e deixando 400 mil morrerem, mas essa consequência não era explicitada) e outros pelo risco tentando salvar todas as vidas. Na segunda enquete, os percentuais se desequilibram de forma clara, com a maioria absoluta das pessoas optando pela alternativa de risco. Isso se explica, pois agora a perspectiva deixa claro que escolher a primeira opção significa “matar 400 mil pessoas”, o que afugenta muitos. Antes, essa alternativa era suave, pois focava em “salvar a vida de 200 mil pessoas”, o que é mais simpático para o nosso cérebro. </w:t>
      </w:r>
    </w:p>
    <w:p w14:paraId="37721276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E3AFC3B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b/>
          <w:bCs/>
          <w:color w:val="000000" w:themeColor="text1"/>
          <w:lang w:eastAsia="en-US"/>
        </w:rPr>
        <w:t>ENQUETE #5</w:t>
      </w:r>
    </w:p>
    <w:p w14:paraId="27EB223A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028CC6CB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Há 100 bolinhas numa urna, algumas vermelhas e as outras pretas. Escolha uma opção a fim de ganhar R$ 20 mil reais.</w:t>
      </w:r>
    </w:p>
    <w:p w14:paraId="6DB3044E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OPÇÃO 1: Na urna, você sabe que há 49 bolinhas pretas e 51 vermelhas e ganhará se sortear uma bolinha preta. RESULTADO: 46%.</w:t>
      </w:r>
    </w:p>
    <w:p w14:paraId="07B904C6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OPÇÃO 2: Na urna, você não tem a menor informação a respeito de quantas bolinhas vermelhas ou pretas há e terá de escolher uma cor e sortear uma bolinha com aquela cor. RESULTADO: 54%.</w:t>
      </w:r>
    </w:p>
    <w:p w14:paraId="5FF8E1A4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69F535E1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As pessoas tendem a assumir riscos maiores com mais informações em detrimento de riscos menores com menos informações, mesmo quando as probabilidades são contrárias à decisão. Ter menos informações gera extremo desconforto ao nosso cérebro, mesmo quando as nossas chances são maiores.</w:t>
      </w:r>
    </w:p>
    <w:p w14:paraId="7F20E8C1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C8E2329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lastRenderedPageBreak/>
        <w:t xml:space="preserve">Na primeira opção acima temos 49% de chances de vitória. Na segunda opção temos 50% pois, em que pese não sabermos quantas bolas pretas e quantas vermelhas há, podemos escolher qualquer uma das cores. Isso faz com que nossas chances sejam sempre 50%. Com isso, a escolha que maximiza nossas chances é a segunda, </w:t>
      </w:r>
      <w:proofErr w:type="gramStart"/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mas mesmo assim</w:t>
      </w:r>
      <w:proofErr w:type="gramEnd"/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 quase metade das pessoas escolheu a opção com menos chance de vitória. Isso porque a ambiguidade da segunda opção faz com que fujamos da racionalidade e, então, acabamos não fazendo a reflexão de que, de fato, temos 50% de chances na segunda opção. E a consequência é uma decisão equivocada.</w:t>
      </w:r>
    </w:p>
    <w:p w14:paraId="63E796DC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 xml:space="preserve">É isso, pessoal. A ideia foi apresentar um pouco do que faço em minhas redes sociais. Ao conhecer as armadilhas psicológicas que nosso cérebro muitas vezes nos impõe, poderemos evitá-las e tomar as melhores decisões possíveis tanto em nosso dia a dia pessoal quanto, claro, profissional. Espero que tenham gostado. Escrevo sempre com muito carinho e responsabilidade. </w:t>
      </w:r>
    </w:p>
    <w:p w14:paraId="46937440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21DF9E88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  <w:r w:rsidRPr="00E27B22">
        <w:rPr>
          <w:rFonts w:asciiTheme="minorHAnsi" w:eastAsiaTheme="minorHAnsi" w:hAnsiTheme="minorHAnsi" w:cstheme="minorBidi"/>
          <w:color w:val="000000" w:themeColor="text1"/>
          <w:lang w:eastAsia="en-US"/>
        </w:rPr>
        <w:t>Um forte e respeitoso abraço a todos.</w:t>
      </w:r>
    </w:p>
    <w:p w14:paraId="1AD194BC" w14:textId="77777777" w:rsidR="00E27B22" w:rsidRPr="00E27B22" w:rsidRDefault="00E27B22" w:rsidP="00E27B22">
      <w:pPr>
        <w:spacing w:after="0"/>
        <w:rPr>
          <w:rFonts w:asciiTheme="minorHAnsi" w:eastAsiaTheme="minorHAnsi" w:hAnsiTheme="minorHAnsi" w:cstheme="minorBidi"/>
          <w:color w:val="000000" w:themeColor="text1"/>
          <w:lang w:eastAsia="en-US"/>
        </w:rPr>
      </w:pPr>
    </w:p>
    <w:p w14:paraId="3B334A18" w14:textId="7DC05D95" w:rsidR="00E50163" w:rsidRDefault="00A64B64" w:rsidP="00862BAF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  <w:r w:rsidRPr="005C7A11">
        <w:rPr>
          <w:rFonts w:asciiTheme="minorHAnsi" w:eastAsiaTheme="minorHAnsi" w:hAnsiTheme="minorHAnsi" w:cstheme="minorBidi"/>
          <w:b/>
          <w:i/>
          <w:lang w:eastAsia="en-US"/>
        </w:rPr>
        <w:t>* </w:t>
      </w:r>
      <w:r w:rsidR="00CB0AF5" w:rsidRPr="00CB0AF5">
        <w:rPr>
          <w:rFonts w:asciiTheme="minorHAnsi" w:eastAsiaTheme="minorHAnsi" w:hAnsiTheme="minorHAnsi" w:cstheme="minorBidi"/>
          <w:b/>
          <w:i/>
          <w:lang w:eastAsia="en-US"/>
        </w:rPr>
        <w:t xml:space="preserve">Carlos Heitor Campani é PhD em Finanças, Diretor Acadêmico da </w:t>
      </w:r>
      <w:proofErr w:type="spellStart"/>
      <w:r w:rsidR="00CB0AF5" w:rsidRPr="00CB0AF5">
        <w:rPr>
          <w:rFonts w:asciiTheme="minorHAnsi" w:eastAsiaTheme="minorHAnsi" w:hAnsiTheme="minorHAnsi" w:cstheme="minorBidi"/>
          <w:b/>
          <w:i/>
          <w:lang w:eastAsia="en-US"/>
        </w:rPr>
        <w:t>iluminus</w:t>
      </w:r>
      <w:proofErr w:type="spellEnd"/>
      <w:r w:rsidR="00CB0AF5" w:rsidRPr="00CB0AF5">
        <w:rPr>
          <w:rFonts w:asciiTheme="minorHAnsi" w:eastAsiaTheme="minorHAnsi" w:hAnsiTheme="minorHAnsi" w:cstheme="minorBidi"/>
          <w:b/>
          <w:i/>
          <w:lang w:eastAsia="en-US"/>
        </w:rPr>
        <w:t xml:space="preserve"> – Academia de Finanças e sócio fundador da CHC </w:t>
      </w:r>
      <w:proofErr w:type="spellStart"/>
      <w:r w:rsidR="00CB0AF5" w:rsidRPr="00CB0AF5">
        <w:rPr>
          <w:rFonts w:asciiTheme="minorHAnsi" w:eastAsiaTheme="minorHAnsi" w:hAnsiTheme="minorHAnsi" w:cstheme="minorBidi"/>
          <w:b/>
          <w:i/>
          <w:lang w:eastAsia="en-US"/>
        </w:rPr>
        <w:t>Finance</w:t>
      </w:r>
      <w:proofErr w:type="spellEnd"/>
      <w:r w:rsidR="00CB0AF5" w:rsidRPr="00CB0AF5">
        <w:rPr>
          <w:rFonts w:asciiTheme="minorHAnsi" w:eastAsiaTheme="minorHAnsi" w:hAnsiTheme="minorHAnsi" w:cstheme="minorBidi"/>
          <w:b/>
          <w:i/>
          <w:lang w:eastAsia="en-US"/>
        </w:rPr>
        <w:t xml:space="preserve">. Ele pode ser encontrado em </w:t>
      </w:r>
      <w:hyperlink r:id="rId8" w:history="1">
        <w:r w:rsidR="00CB0AF5" w:rsidRPr="00CB0AF5">
          <w:rPr>
            <w:rStyle w:val="Hyperlink"/>
            <w:rFonts w:asciiTheme="minorHAnsi" w:eastAsiaTheme="minorHAnsi" w:hAnsiTheme="minorHAnsi" w:cstheme="minorBidi"/>
            <w:b/>
            <w:i/>
            <w:lang w:eastAsia="en-US"/>
          </w:rPr>
          <w:t>www.carlosheitorcampani.com</w:t>
        </w:r>
      </w:hyperlink>
      <w:r w:rsidR="00CB0AF5" w:rsidRPr="00CB0AF5">
        <w:rPr>
          <w:rFonts w:asciiTheme="minorHAnsi" w:eastAsiaTheme="minorHAnsi" w:hAnsiTheme="minorHAnsi" w:cstheme="minorBidi"/>
          <w:b/>
          <w:i/>
          <w:lang w:eastAsia="en-US"/>
        </w:rPr>
        <w:t xml:space="preserve"> e nas redes sociais: @carlosheitorcampani.</w:t>
      </w:r>
    </w:p>
    <w:p w14:paraId="0547654D" w14:textId="77777777" w:rsidR="00E50163" w:rsidRPr="00E50163" w:rsidRDefault="00E50163" w:rsidP="00E50163">
      <w:pPr>
        <w:spacing w:after="0"/>
        <w:rPr>
          <w:rFonts w:asciiTheme="minorHAnsi" w:eastAsiaTheme="minorHAnsi" w:hAnsiTheme="minorHAnsi" w:cstheme="minorBidi"/>
          <w:b/>
          <w:i/>
          <w:lang w:eastAsia="en-US"/>
        </w:rPr>
      </w:pPr>
    </w:p>
    <w:sectPr w:rsidR="00E50163" w:rsidRPr="00E50163" w:rsidSect="003D7A4C">
      <w:headerReference w:type="even" r:id="rId9"/>
      <w:headerReference w:type="default" r:id="rId10"/>
      <w:footerReference w:type="default" r:id="rId11"/>
      <w:headerReference w:type="first" r:id="rId12"/>
      <w:footerReference w:type="first" r:id="rId13"/>
      <w:pgSz w:w="11906" w:h="16838"/>
      <w:pgMar w:top="1418" w:right="1376" w:bottom="1418" w:left="108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15DC0A2" w14:textId="77777777" w:rsidR="000A39F6" w:rsidRDefault="000A39F6" w:rsidP="004D2193">
      <w:r>
        <w:separator/>
      </w:r>
    </w:p>
  </w:endnote>
  <w:endnote w:type="continuationSeparator" w:id="0">
    <w:p w14:paraId="3083DD38" w14:textId="77777777" w:rsidR="000A39F6" w:rsidRDefault="000A39F6" w:rsidP="004D21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(Corpo)">
    <w:altName w:val="Calibri"/>
    <w:charset w:val="00"/>
    <w:family w:val="roman"/>
    <w:pitch w:val="default"/>
  </w:font>
  <w:font w:name="Times New Roman (Títulos CS)">
    <w:altName w:val="Times New Roman"/>
    <w:charset w:val="00"/>
    <w:family w:val="roman"/>
    <w:pitch w:val="default"/>
  </w:font>
  <w:font w:name="Bona Nova">
    <w:altName w:val="Calibri"/>
    <w:panose1 w:val="00000000000000000000"/>
    <w:charset w:val="00"/>
    <w:family w:val="auto"/>
    <w:pitch w:val="variable"/>
    <w:sig w:usb0="A0002AFF" w:usb1="C200E0FB" w:usb2="01000008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CD02A63" w14:textId="69090D7E" w:rsidR="00E010F7" w:rsidRDefault="003B52E4" w:rsidP="004D2193"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B578912" wp14:editId="0734665F">
              <wp:simplePos x="0" y="0"/>
              <wp:positionH relativeFrom="margin">
                <wp:posOffset>2044700</wp:posOffset>
              </wp:positionH>
              <wp:positionV relativeFrom="paragraph">
                <wp:posOffset>342900</wp:posOffset>
              </wp:positionV>
              <wp:extent cx="1958196" cy="422694"/>
              <wp:effectExtent l="0" t="0" r="0" b="0"/>
              <wp:wrapNone/>
              <wp:docPr id="300504407" name="Caixa de Texto 30050440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58196" cy="422694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7FB5036B" w14:textId="77777777" w:rsidR="003B52E4" w:rsidRDefault="003B52E4" w:rsidP="003B52E4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chcfinance.com.br</w:t>
                          </w:r>
                        </w:p>
                        <w:p w14:paraId="5E511E6C" w14:textId="77777777" w:rsidR="003B52E4" w:rsidRPr="00FC6403" w:rsidRDefault="003B52E4" w:rsidP="003B52E4">
                          <w:pPr>
                            <w:pStyle w:val="NoSpacing"/>
                            <w:tabs>
                              <w:tab w:val="left" w:pos="567"/>
                            </w:tabs>
                            <w:jc w:val="center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>contato@chcfinance.com.br</w:t>
                          </w:r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br/>
                          </w:r>
                          <w:hyperlink r:id="rId1" w:history="1">
                            <w:r w:rsidRPr="00183924">
                              <w:rPr>
                                <w:rStyle w:val="Hyperlink"/>
                                <w:rFonts w:ascii="Bona Nova" w:hAnsi="Bona Nova" w:cs="Bona Nova"/>
                              </w:rPr>
                              <w:t>contato@chcfinance.com.br</w:t>
                            </w:r>
                          </w:hyperlink>
                          <w:r>
                            <w:rPr>
                              <w:rFonts w:ascii="Bona Nova" w:hAnsi="Bona Nova" w:cs="Bona Nova"/>
                              <w:color w:val="E7D188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B578912" id="_x0000_t202" coordsize="21600,21600" o:spt="202" path="m,l,21600r21600,l21600,xe">
              <v:stroke joinstyle="miter"/>
              <v:path gradientshapeok="t" o:connecttype="rect"/>
            </v:shapetype>
            <v:shape id="Caixa de Texto 300504407" o:spid="_x0000_s1026" type="#_x0000_t202" style="position:absolute;left:0;text-align:left;margin-left:161pt;margin-top:27pt;width:154.2pt;height:33.3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" filled="f" stroked="f" strokeweight=".5pt">
              <v:textbox>
                <w:txbxContent>
                  <w:p w14:paraId="7FB5036B" w14:textId="77777777" w:rsidR="003B52E4" w:rsidRDefault="003B52E4" w:rsidP="003B52E4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t>chcfinance.com.br</w:t>
                    </w:r>
                  </w:p>
                  <w:p w14:paraId="5E511E6C" w14:textId="77777777" w:rsidR="003B52E4" w:rsidRPr="00FC6403" w:rsidRDefault="003B52E4" w:rsidP="003B52E4">
                    <w:pPr>
                      <w:pStyle w:val="NoSpacing"/>
                      <w:tabs>
                        <w:tab w:val="left" w:pos="567"/>
                      </w:tabs>
                      <w:jc w:val="center"/>
                      <w:rPr>
                        <w:rFonts w:ascii="Bona Nova" w:hAnsi="Bona Nova" w:cs="Bona Nova"/>
                        <w:color w:val="E7D188"/>
                      </w:rPr>
                    </w:pPr>
                    <w:r>
                      <w:rPr>
                        <w:rFonts w:ascii="Bona Nova" w:hAnsi="Bona Nova" w:cs="Bona Nova"/>
                        <w:color w:val="E7D188"/>
                      </w:rPr>
                      <w:t>contato@chcfinance.com.br</w:t>
                    </w:r>
                    <w:r>
                      <w:rPr>
                        <w:rFonts w:ascii="Bona Nova" w:hAnsi="Bona Nova" w:cs="Bona Nova"/>
                        <w:color w:val="E7D188"/>
                      </w:rPr>
                      <w:br/>
                    </w:r>
                    <w:hyperlink r:id="rId2" w:history="1">
                      <w:r w:rsidRPr="00183924">
                        <w:rPr>
                          <w:rStyle w:val="Hyperlink"/>
                          <w:rFonts w:ascii="Bona Nova" w:hAnsi="Bona Nova" w:cs="Bona Nova"/>
                        </w:rPr>
                        <w:t>contato@chcfinance.com.br</w:t>
                      </w:r>
                    </w:hyperlink>
                    <w:r>
                      <w:rPr>
                        <w:rFonts w:ascii="Bona Nova" w:hAnsi="Bona Nova" w:cs="Bona Nova"/>
                        <w:color w:val="E7D188"/>
                      </w:rPr>
                      <w:t xml:space="preserve"> 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9A1379A" w14:textId="4871BAA1" w:rsidR="00E010F7" w:rsidRDefault="00A3682D" w:rsidP="004D2193">
    <w:r>
      <w:rPr>
        <w:noProof/>
      </w:rPr>
      <mc:AlternateContent>
        <mc:Choice Requires="wps">
          <w:drawing>
            <wp:anchor distT="0" distB="0" distL="114300" distR="114300" simplePos="0" relativeHeight="251657216" behindDoc="0" locked="0" layoutInCell="1" allowOverlap="1" wp14:anchorId="567AC6A1" wp14:editId="044E4063">
              <wp:simplePos x="0" y="0"/>
              <wp:positionH relativeFrom="margin">
                <wp:align>center</wp:align>
              </wp:positionH>
              <wp:positionV relativeFrom="paragraph">
                <wp:posOffset>415148</wp:posOffset>
              </wp:positionV>
              <wp:extent cx="1709391" cy="313898"/>
              <wp:effectExtent l="0" t="0" r="0" b="0"/>
              <wp:wrapNone/>
              <wp:docPr id="10" name="Caixa de Texto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09391" cy="313898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59851B0D" w14:textId="7F429313" w:rsidR="0054452C" w:rsidRPr="00FC6403" w:rsidRDefault="0054452C" w:rsidP="0054452C">
                          <w:pPr>
                            <w:pStyle w:val="NoSpacing"/>
                            <w:spacing w:line="288" w:lineRule="auto"/>
                            <w:jc w:val="right"/>
                            <w:rPr>
                              <w:rFonts w:ascii="Bona Nova" w:hAnsi="Bona Nova" w:cs="Bona Nova"/>
                              <w:color w:val="E7D188"/>
                            </w:rPr>
                          </w:pPr>
                          <w:r w:rsidRPr="00FC6403">
                            <w:rPr>
                              <w:rFonts w:ascii="Bona Nova" w:hAnsi="Bona Nova" w:cs="Bona Nova"/>
                              <w:color w:val="E7D188"/>
                            </w:rPr>
                            <w:t>www.</w:t>
                          </w:r>
                          <w:r w:rsidR="00A3682D">
                            <w:rPr>
                              <w:rFonts w:ascii="Bona Nova" w:hAnsi="Bona Nova" w:cs="Bona Nova"/>
                              <w:color w:val="E7D188"/>
                            </w:rPr>
                            <w:t>consultoriachc.com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67AC6A1" id="_x0000_t202" coordsize="21600,21600" o:spt="202" path="m,l,21600r21600,l21600,xe">
              <v:stroke joinstyle="miter"/>
              <v:path gradientshapeok="t" o:connecttype="rect"/>
            </v:shapetype>
            <v:shape id="Caixa de Texto 10" o:spid="_x0000_s1027" type="#_x0000_t202" style="position:absolute;left:0;text-align:left;margin-left:0;margin-top:32.7pt;width:134.6pt;height:24.7pt;z-index:25165721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" filled="f" stroked="f" strokeweight=".5pt">
              <v:textbox>
                <w:txbxContent>
                  <w:p w14:paraId="59851B0D" w14:textId="7F429313" w:rsidR="0054452C" w:rsidRPr="00FC6403" w:rsidRDefault="0054452C" w:rsidP="0054452C">
                    <w:pPr>
                      <w:pStyle w:val="NoSpacing"/>
                      <w:spacing w:line="288" w:lineRule="auto"/>
                      <w:jc w:val="right"/>
                      <w:rPr>
                        <w:rFonts w:ascii="Bona Nova" w:hAnsi="Bona Nova" w:cs="Bona Nova"/>
                        <w:color w:val="E7D188"/>
                      </w:rPr>
                    </w:pPr>
                    <w:r w:rsidRPr="00FC6403">
                      <w:rPr>
                        <w:rFonts w:ascii="Bona Nova" w:hAnsi="Bona Nova" w:cs="Bona Nova"/>
                        <w:color w:val="E7D188"/>
                      </w:rPr>
                      <w:t>www.</w:t>
                    </w:r>
                    <w:r w:rsidR="00A3682D">
                      <w:rPr>
                        <w:rFonts w:ascii="Bona Nova" w:hAnsi="Bona Nova" w:cs="Bona Nova"/>
                        <w:color w:val="E7D188"/>
                      </w:rPr>
                      <w:t>consultoriachc.com</w:t>
                    </w: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4490B573" w14:textId="77777777" w:rsidR="000A39F6" w:rsidRDefault="000A39F6" w:rsidP="004D2193">
      <w:r>
        <w:separator/>
      </w:r>
    </w:p>
  </w:footnote>
  <w:footnote w:type="continuationSeparator" w:id="0">
    <w:p w14:paraId="238BD045" w14:textId="77777777" w:rsidR="000A39F6" w:rsidRDefault="000A39F6" w:rsidP="004D219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rPr>
        <w:rStyle w:val="PageNumber"/>
      </w:rPr>
      <w:id w:val="-1759891500"/>
      <w:docPartObj>
        <w:docPartGallery w:val="Page Numbers (Top of Page)"/>
        <w:docPartUnique/>
      </w:docPartObj>
    </w:sdtPr>
    <w:sdtEndPr>
      <w:rPr>
        <w:rStyle w:val="PageNumber"/>
      </w:rPr>
    </w:sdtEndPr>
    <w:sdtContent>
      <w:p w14:paraId="78DFDC71" w14:textId="1A171BCC" w:rsidR="00866539" w:rsidRDefault="00866539" w:rsidP="00444289">
        <w:pPr>
          <w:pStyle w:val="Head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A64B64"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47CD561" w14:textId="763040BC" w:rsidR="00A756EC" w:rsidRDefault="00CB0AF5" w:rsidP="00866539">
    <w:pPr>
      <w:pStyle w:val="Header"/>
      <w:ind w:right="360"/>
    </w:pPr>
    <w:r>
      <w:rPr>
        <w:noProof/>
      </w:rPr>
      <w:pict w14:anchorId="3430528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92898" o:spid="_x0000_s1025" type="#_x0000_t75" alt="" style="position:absolute;left:0;text-align:left;margin-left:0;margin-top:0;width:707pt;height:1000pt;z-index:-25165516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0B4D939" w14:textId="24FA277E" w:rsidR="00E010F7" w:rsidRDefault="005F1740" w:rsidP="00866539">
    <w:pPr>
      <w:ind w:right="360"/>
    </w:pPr>
    <w:r w:rsidRPr="000C59A7">
      <w:rPr>
        <w:noProof/>
      </w:rPr>
      <w:drawing>
        <wp:anchor distT="0" distB="0" distL="114300" distR="114300" simplePos="0" relativeHeight="251659264" behindDoc="0" locked="0" layoutInCell="1" allowOverlap="1" wp14:anchorId="202DCD45" wp14:editId="7EC34888">
          <wp:simplePos x="0" y="0"/>
          <wp:positionH relativeFrom="margin">
            <wp:posOffset>2146300</wp:posOffset>
          </wp:positionH>
          <wp:positionV relativeFrom="paragraph">
            <wp:posOffset>-343535</wp:posOffset>
          </wp:positionV>
          <wp:extent cx="1781503" cy="413533"/>
          <wp:effectExtent l="0" t="0" r="0" b="5715"/>
          <wp:wrapNone/>
          <wp:docPr id="1230715678" name="Picture 11" descr="A black and yellow logo&#10;&#10;Description automatically generated">
            <a:extLst xmlns:a="http://schemas.openxmlformats.org/drawingml/2006/main">
              <a:ext uri="{FF2B5EF4-FFF2-40B4-BE49-F238E27FC236}">
                <a16:creationId xmlns:a16="http://schemas.microsoft.com/office/drawing/2014/main" id="{937E2BD7-F64F-6F0C-D99E-DA5455BC565C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Picture 11" descr="A black and yellow logo&#10;&#10;Description automatically generated">
                    <a:extLst>
                      <a:ext uri="{FF2B5EF4-FFF2-40B4-BE49-F238E27FC236}">
                        <a16:creationId xmlns:a16="http://schemas.microsoft.com/office/drawing/2014/main" id="{937E2BD7-F64F-6F0C-D99E-DA5455BC565C}"/>
                      </a:ext>
                    </a:extLst>
                  </pic:cNvPr>
                  <pic:cNvPicPr>
                    <a:picLocks noChangeAspect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81503" cy="41353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C96979">
      <w:rPr>
        <w:noProof/>
      </w:rPr>
      <w:drawing>
        <wp:anchor distT="0" distB="0" distL="114300" distR="114300" simplePos="0" relativeHeight="251654144" behindDoc="1" locked="0" layoutInCell="1" allowOverlap="1" wp14:anchorId="2A059F36" wp14:editId="21020ADE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943850" cy="10767060"/>
          <wp:effectExtent l="0" t="0" r="0" b="0"/>
          <wp:wrapNone/>
          <wp:docPr id="95" name="Picture 95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943850" cy="107670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42A678" w14:textId="1483F81E" w:rsidR="004327E5" w:rsidRDefault="00BE797C">
    <w:pPr>
      <w:pStyle w:val="Header"/>
    </w:pPr>
    <w:r>
      <w:rPr>
        <w:noProof/>
      </w:rPr>
      <w:drawing>
        <wp:anchor distT="0" distB="0" distL="114300" distR="114300" simplePos="0" relativeHeight="251655168" behindDoc="1" locked="0" layoutInCell="1" allowOverlap="1" wp14:anchorId="4A69BE02" wp14:editId="25D25CE2">
          <wp:simplePos x="0" y="0"/>
          <wp:positionH relativeFrom="page">
            <wp:align>right</wp:align>
          </wp:positionH>
          <wp:positionV relativeFrom="paragraph">
            <wp:posOffset>-450215</wp:posOffset>
          </wp:positionV>
          <wp:extent cx="7548773" cy="10783536"/>
          <wp:effectExtent l="0" t="0" r="0" b="0"/>
          <wp:wrapNone/>
          <wp:docPr id="96" name="Picture 96" descr="Uma imagem contendo Forma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Imagem 17" descr="Uma imagem contendo Forma&#10;&#10;Descrição gerada automaticamente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59" t="87" r="59" b="87"/>
                  <a:stretch/>
                </pic:blipFill>
                <pic:spPr bwMode="auto">
                  <a:xfrm>
                    <a:off x="0" y="0"/>
                    <a:ext cx="7548773" cy="107835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A75AC9" w:rsidRPr="00D53617">
      <w:rPr>
        <w:noProof/>
      </w:rPr>
      <w:drawing>
        <wp:anchor distT="0" distB="0" distL="114300" distR="114300" simplePos="0" relativeHeight="251658240" behindDoc="0" locked="0" layoutInCell="1" allowOverlap="1" wp14:anchorId="44B6BEA2" wp14:editId="583C6BE9">
          <wp:simplePos x="0" y="0"/>
          <wp:positionH relativeFrom="column">
            <wp:posOffset>1250315</wp:posOffset>
          </wp:positionH>
          <wp:positionV relativeFrom="paragraph">
            <wp:posOffset>3896377</wp:posOffset>
          </wp:positionV>
          <wp:extent cx="4968110" cy="5181367"/>
          <wp:effectExtent l="0" t="0" r="4445" b="635"/>
          <wp:wrapNone/>
          <wp:docPr id="97" name="Picture 9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m 8"/>
                  <pic:cNvPicPr/>
                </pic:nvPicPr>
                <pic:blipFill rotWithShape="1">
                  <a:blip r:embed="rId2">
                    <a:alphaModFix amt="1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-1" r="-1"/>
                  <a:stretch/>
                </pic:blipFill>
                <pic:spPr>
                  <a:xfrm>
                    <a:off x="0" y="0"/>
                    <a:ext cx="4968110" cy="5181367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036C8">
      <w:rPr>
        <w:noProof/>
      </w:rPr>
      <w:drawing>
        <wp:anchor distT="0" distB="0" distL="114300" distR="114300" simplePos="0" relativeHeight="251656192" behindDoc="0" locked="0" layoutInCell="1" allowOverlap="1" wp14:anchorId="30FD85B0" wp14:editId="4488C325">
          <wp:simplePos x="0" y="0"/>
          <wp:positionH relativeFrom="margin">
            <wp:align>center</wp:align>
          </wp:positionH>
          <wp:positionV relativeFrom="paragraph">
            <wp:posOffset>-327660</wp:posOffset>
          </wp:positionV>
          <wp:extent cx="3058510" cy="461957"/>
          <wp:effectExtent l="0" t="0" r="0" b="0"/>
          <wp:wrapNone/>
          <wp:docPr id="98" name="Picture 98" descr="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m 49" descr="Logo&#10;&#10;Description automatically generated with medium confidence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36574" b="36574"/>
                  <a:stretch>
                    <a:fillRect/>
                  </a:stretch>
                </pic:blipFill>
                <pic:spPr bwMode="auto">
                  <a:xfrm>
                    <a:off x="0" y="0"/>
                    <a:ext cx="3058510" cy="46195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EB21F1"/>
    <w:multiLevelType w:val="hybridMultilevel"/>
    <w:tmpl w:val="8D209098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F3F250A"/>
    <w:multiLevelType w:val="hybridMultilevel"/>
    <w:tmpl w:val="66BE0774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7143E9"/>
    <w:multiLevelType w:val="hybridMultilevel"/>
    <w:tmpl w:val="2BFAA1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8E8296C"/>
    <w:multiLevelType w:val="hybridMultilevel"/>
    <w:tmpl w:val="9D2E8CEA"/>
    <w:lvl w:ilvl="0" w:tplc="04160001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hint="default"/>
      </w:rPr>
    </w:lvl>
    <w:lvl w:ilvl="2" w:tplc="0416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hint="default"/>
      </w:rPr>
    </w:lvl>
    <w:lvl w:ilvl="5" w:tplc="0416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hint="default"/>
      </w:rPr>
    </w:lvl>
    <w:lvl w:ilvl="8" w:tplc="0416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4" w15:restartNumberingAfterBreak="0">
    <w:nsid w:val="24BD2189"/>
    <w:multiLevelType w:val="multilevel"/>
    <w:tmpl w:val="026E9F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263E4E"/>
    <w:multiLevelType w:val="hybridMultilevel"/>
    <w:tmpl w:val="D46E043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9B10A46"/>
    <w:multiLevelType w:val="hybridMultilevel"/>
    <w:tmpl w:val="B78880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F06F1D"/>
    <w:multiLevelType w:val="hybridMultilevel"/>
    <w:tmpl w:val="67FCA7F6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6C83195"/>
    <w:multiLevelType w:val="hybridMultilevel"/>
    <w:tmpl w:val="0A8E2C86"/>
    <w:lvl w:ilvl="0" w:tplc="86501EC6">
      <w:start w:val="1"/>
      <w:numFmt w:val="lowerLetter"/>
      <w:lvlText w:val="%1)"/>
      <w:lvlJc w:val="left"/>
      <w:pPr>
        <w:ind w:left="720" w:hanging="360"/>
      </w:pPr>
      <w:rPr>
        <w:rFonts w:eastAsiaTheme="minorEastAsia" w:hint="default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8437E"/>
    <w:multiLevelType w:val="hybridMultilevel"/>
    <w:tmpl w:val="01BA941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8EC1870"/>
    <w:multiLevelType w:val="hybridMultilevel"/>
    <w:tmpl w:val="89449A9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15047B"/>
    <w:multiLevelType w:val="hybridMultilevel"/>
    <w:tmpl w:val="3E60614A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E233588"/>
    <w:multiLevelType w:val="hybridMultilevel"/>
    <w:tmpl w:val="B8482D52"/>
    <w:lvl w:ilvl="0" w:tplc="2F369CDC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39803E6"/>
    <w:multiLevelType w:val="hybridMultilevel"/>
    <w:tmpl w:val="8258DACE"/>
    <w:lvl w:ilvl="0" w:tplc="0409001B">
      <w:start w:val="1"/>
      <w:numFmt w:val="low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43F15CB"/>
    <w:multiLevelType w:val="hybridMultilevel"/>
    <w:tmpl w:val="21E01934"/>
    <w:lvl w:ilvl="0" w:tplc="F118B35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041092"/>
    <w:multiLevelType w:val="hybridMultilevel"/>
    <w:tmpl w:val="3134093E"/>
    <w:lvl w:ilvl="0" w:tplc="4B6CE552">
      <w:start w:val="1"/>
      <w:numFmt w:val="upperRoman"/>
      <w:lvlText w:val="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650588E"/>
    <w:multiLevelType w:val="hybridMultilevel"/>
    <w:tmpl w:val="9976C12C"/>
    <w:lvl w:ilvl="0" w:tplc="97F2C49C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EB48E8"/>
    <w:multiLevelType w:val="hybridMultilevel"/>
    <w:tmpl w:val="E6E2EDA6"/>
    <w:lvl w:ilvl="0" w:tplc="0416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22D7E79"/>
    <w:multiLevelType w:val="hybridMultilevel"/>
    <w:tmpl w:val="7FB81DA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2A57A64"/>
    <w:multiLevelType w:val="multilevel"/>
    <w:tmpl w:val="2E78222C"/>
    <w:lvl w:ilvl="0">
      <w:start w:val="1"/>
      <w:numFmt w:val="decimal"/>
      <w:pStyle w:val="Heading1"/>
      <w:lvlText w:val="%1."/>
      <w:lvlJc w:val="left"/>
      <w:pPr>
        <w:ind w:left="360" w:hanging="360"/>
      </w:pPr>
    </w:lvl>
    <w:lvl w:ilvl="1">
      <w:start w:val="1"/>
      <w:numFmt w:val="decimal"/>
      <w:pStyle w:val="Heading2"/>
      <w:lvlText w:val="%1.%2."/>
      <w:lvlJc w:val="left"/>
      <w:pPr>
        <w:ind w:left="792" w:hanging="432"/>
      </w:pPr>
    </w:lvl>
    <w:lvl w:ilvl="2">
      <w:start w:val="1"/>
      <w:numFmt w:val="decimal"/>
      <w:pStyle w:val="Heading3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0" w15:restartNumberingAfterBreak="0">
    <w:nsid w:val="7FDC6B4D"/>
    <w:multiLevelType w:val="hybridMultilevel"/>
    <w:tmpl w:val="885A734C"/>
    <w:lvl w:ilvl="0" w:tplc="0416001B">
      <w:start w:val="1"/>
      <w:numFmt w:val="lowerRoman"/>
      <w:lvlText w:val="%1."/>
      <w:lvlJc w:val="righ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70612100">
    <w:abstractNumId w:val="19"/>
  </w:num>
  <w:num w:numId="2" w16cid:durableId="584147039">
    <w:abstractNumId w:val="4"/>
  </w:num>
  <w:num w:numId="3" w16cid:durableId="1713310607">
    <w:abstractNumId w:val="3"/>
  </w:num>
  <w:num w:numId="4" w16cid:durableId="1120028956">
    <w:abstractNumId w:val="8"/>
  </w:num>
  <w:num w:numId="5" w16cid:durableId="756096207">
    <w:abstractNumId w:val="12"/>
  </w:num>
  <w:num w:numId="6" w16cid:durableId="1762288043">
    <w:abstractNumId w:val="5"/>
  </w:num>
  <w:num w:numId="7" w16cid:durableId="2006543480">
    <w:abstractNumId w:val="20"/>
  </w:num>
  <w:num w:numId="8" w16cid:durableId="554195949">
    <w:abstractNumId w:val="1"/>
  </w:num>
  <w:num w:numId="9" w16cid:durableId="1559320234">
    <w:abstractNumId w:val="0"/>
  </w:num>
  <w:num w:numId="10" w16cid:durableId="937253097">
    <w:abstractNumId w:val="9"/>
  </w:num>
  <w:num w:numId="11" w16cid:durableId="706836987">
    <w:abstractNumId w:val="2"/>
  </w:num>
  <w:num w:numId="12" w16cid:durableId="1820264157">
    <w:abstractNumId w:val="16"/>
  </w:num>
  <w:num w:numId="13" w16cid:durableId="147282701">
    <w:abstractNumId w:val="7"/>
  </w:num>
  <w:num w:numId="14" w16cid:durableId="1362515045">
    <w:abstractNumId w:val="10"/>
  </w:num>
  <w:num w:numId="15" w16cid:durableId="357001064">
    <w:abstractNumId w:val="18"/>
  </w:num>
  <w:num w:numId="16" w16cid:durableId="1109353731">
    <w:abstractNumId w:val="17"/>
  </w:num>
  <w:num w:numId="17" w16cid:durableId="1271621187">
    <w:abstractNumId w:val="11"/>
  </w:num>
  <w:num w:numId="18" w16cid:durableId="1576478889">
    <w:abstractNumId w:val="13"/>
  </w:num>
  <w:num w:numId="19" w16cid:durableId="1581670599">
    <w:abstractNumId w:val="6"/>
  </w:num>
  <w:num w:numId="20" w16cid:durableId="1629584622">
    <w:abstractNumId w:val="15"/>
  </w:num>
  <w:num w:numId="21" w16cid:durableId="410855293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041E2"/>
    <w:rsid w:val="00006C43"/>
    <w:rsid w:val="0005035F"/>
    <w:rsid w:val="00055DE0"/>
    <w:rsid w:val="000608DD"/>
    <w:rsid w:val="000710A7"/>
    <w:rsid w:val="000713F5"/>
    <w:rsid w:val="000724E9"/>
    <w:rsid w:val="00081A1F"/>
    <w:rsid w:val="000974EC"/>
    <w:rsid w:val="000A39F6"/>
    <w:rsid w:val="000A64F6"/>
    <w:rsid w:val="000C35AE"/>
    <w:rsid w:val="000C6C83"/>
    <w:rsid w:val="000D2394"/>
    <w:rsid w:val="000D2AC9"/>
    <w:rsid w:val="000D4DE4"/>
    <w:rsid w:val="000F12ED"/>
    <w:rsid w:val="000F13A5"/>
    <w:rsid w:val="000F4ABA"/>
    <w:rsid w:val="00110BC4"/>
    <w:rsid w:val="00124820"/>
    <w:rsid w:val="00133A93"/>
    <w:rsid w:val="00134137"/>
    <w:rsid w:val="00143F7C"/>
    <w:rsid w:val="0015735C"/>
    <w:rsid w:val="0016631D"/>
    <w:rsid w:val="00167D1C"/>
    <w:rsid w:val="00176CC2"/>
    <w:rsid w:val="00180F09"/>
    <w:rsid w:val="00182182"/>
    <w:rsid w:val="001854C8"/>
    <w:rsid w:val="00187431"/>
    <w:rsid w:val="001928E6"/>
    <w:rsid w:val="001962E8"/>
    <w:rsid w:val="001A2C53"/>
    <w:rsid w:val="001A5040"/>
    <w:rsid w:val="001A7D30"/>
    <w:rsid w:val="001B4BE7"/>
    <w:rsid w:val="001B593B"/>
    <w:rsid w:val="001E22FC"/>
    <w:rsid w:val="001F0256"/>
    <w:rsid w:val="001F0F36"/>
    <w:rsid w:val="001F4648"/>
    <w:rsid w:val="00204504"/>
    <w:rsid w:val="0021096B"/>
    <w:rsid w:val="002206C9"/>
    <w:rsid w:val="00223E4F"/>
    <w:rsid w:val="0023793F"/>
    <w:rsid w:val="00244BE5"/>
    <w:rsid w:val="00245E73"/>
    <w:rsid w:val="00246718"/>
    <w:rsid w:val="002539B1"/>
    <w:rsid w:val="0025521D"/>
    <w:rsid w:val="0027142F"/>
    <w:rsid w:val="0027328E"/>
    <w:rsid w:val="00294A05"/>
    <w:rsid w:val="002A443D"/>
    <w:rsid w:val="002A5951"/>
    <w:rsid w:val="002A7B47"/>
    <w:rsid w:val="002B227C"/>
    <w:rsid w:val="002C08A3"/>
    <w:rsid w:val="002C3239"/>
    <w:rsid w:val="002C580D"/>
    <w:rsid w:val="002C6A0E"/>
    <w:rsid w:val="002D2503"/>
    <w:rsid w:val="002E0C62"/>
    <w:rsid w:val="002E279F"/>
    <w:rsid w:val="002E3046"/>
    <w:rsid w:val="00302005"/>
    <w:rsid w:val="00305A52"/>
    <w:rsid w:val="0031272F"/>
    <w:rsid w:val="00313C18"/>
    <w:rsid w:val="0031543E"/>
    <w:rsid w:val="00315C75"/>
    <w:rsid w:val="003346F3"/>
    <w:rsid w:val="00340845"/>
    <w:rsid w:val="0034523C"/>
    <w:rsid w:val="0034637C"/>
    <w:rsid w:val="003468B1"/>
    <w:rsid w:val="003474DC"/>
    <w:rsid w:val="0035305A"/>
    <w:rsid w:val="00366A9B"/>
    <w:rsid w:val="00367C2B"/>
    <w:rsid w:val="003726D3"/>
    <w:rsid w:val="00383210"/>
    <w:rsid w:val="003864C9"/>
    <w:rsid w:val="00387087"/>
    <w:rsid w:val="00390B22"/>
    <w:rsid w:val="003A068C"/>
    <w:rsid w:val="003A651D"/>
    <w:rsid w:val="003B0E57"/>
    <w:rsid w:val="003B42F4"/>
    <w:rsid w:val="003B44C8"/>
    <w:rsid w:val="003B52E4"/>
    <w:rsid w:val="003B6073"/>
    <w:rsid w:val="003B6BFE"/>
    <w:rsid w:val="003C3CE3"/>
    <w:rsid w:val="003C4250"/>
    <w:rsid w:val="003D7A4C"/>
    <w:rsid w:val="003E268C"/>
    <w:rsid w:val="003E2D0C"/>
    <w:rsid w:val="003E46B9"/>
    <w:rsid w:val="003E7587"/>
    <w:rsid w:val="003E7645"/>
    <w:rsid w:val="003E7DBC"/>
    <w:rsid w:val="004007F4"/>
    <w:rsid w:val="004017D3"/>
    <w:rsid w:val="00414903"/>
    <w:rsid w:val="004242CE"/>
    <w:rsid w:val="00424DA3"/>
    <w:rsid w:val="004327E5"/>
    <w:rsid w:val="00444D61"/>
    <w:rsid w:val="00447492"/>
    <w:rsid w:val="0045047D"/>
    <w:rsid w:val="004540B7"/>
    <w:rsid w:val="00465A38"/>
    <w:rsid w:val="00470802"/>
    <w:rsid w:val="00472DBA"/>
    <w:rsid w:val="00475D27"/>
    <w:rsid w:val="00476656"/>
    <w:rsid w:val="0048151F"/>
    <w:rsid w:val="00486616"/>
    <w:rsid w:val="00497FC0"/>
    <w:rsid w:val="004C1E11"/>
    <w:rsid w:val="004D2193"/>
    <w:rsid w:val="004D3CE2"/>
    <w:rsid w:val="004E34F4"/>
    <w:rsid w:val="0050138C"/>
    <w:rsid w:val="0050382E"/>
    <w:rsid w:val="00525A1A"/>
    <w:rsid w:val="005266F1"/>
    <w:rsid w:val="00533009"/>
    <w:rsid w:val="005441D3"/>
    <w:rsid w:val="0054452C"/>
    <w:rsid w:val="00550038"/>
    <w:rsid w:val="0055139F"/>
    <w:rsid w:val="00553862"/>
    <w:rsid w:val="00555019"/>
    <w:rsid w:val="00562414"/>
    <w:rsid w:val="00563F7A"/>
    <w:rsid w:val="00575C4C"/>
    <w:rsid w:val="005767B1"/>
    <w:rsid w:val="005838F6"/>
    <w:rsid w:val="0058422E"/>
    <w:rsid w:val="0058659E"/>
    <w:rsid w:val="005900E1"/>
    <w:rsid w:val="005C7A11"/>
    <w:rsid w:val="005D5CB0"/>
    <w:rsid w:val="005E30EE"/>
    <w:rsid w:val="005E38BC"/>
    <w:rsid w:val="005F1740"/>
    <w:rsid w:val="005F63C2"/>
    <w:rsid w:val="00600FDA"/>
    <w:rsid w:val="00605765"/>
    <w:rsid w:val="00614BD3"/>
    <w:rsid w:val="0063017C"/>
    <w:rsid w:val="00637ACB"/>
    <w:rsid w:val="00651243"/>
    <w:rsid w:val="00652BF2"/>
    <w:rsid w:val="00671D0B"/>
    <w:rsid w:val="00686CCD"/>
    <w:rsid w:val="006A085B"/>
    <w:rsid w:val="006B328A"/>
    <w:rsid w:val="006B400D"/>
    <w:rsid w:val="006B4D62"/>
    <w:rsid w:val="006D154F"/>
    <w:rsid w:val="006D43A5"/>
    <w:rsid w:val="006D4DE9"/>
    <w:rsid w:val="006E4A58"/>
    <w:rsid w:val="006E64C6"/>
    <w:rsid w:val="006F38A0"/>
    <w:rsid w:val="00700B94"/>
    <w:rsid w:val="007234DF"/>
    <w:rsid w:val="00723B58"/>
    <w:rsid w:val="00730DA5"/>
    <w:rsid w:val="0073537C"/>
    <w:rsid w:val="00750D39"/>
    <w:rsid w:val="00752059"/>
    <w:rsid w:val="00752B4F"/>
    <w:rsid w:val="00754435"/>
    <w:rsid w:val="00757DFB"/>
    <w:rsid w:val="00765C50"/>
    <w:rsid w:val="00772DF1"/>
    <w:rsid w:val="00782DE9"/>
    <w:rsid w:val="00783126"/>
    <w:rsid w:val="00784537"/>
    <w:rsid w:val="007942F3"/>
    <w:rsid w:val="00795312"/>
    <w:rsid w:val="0079677D"/>
    <w:rsid w:val="007A344E"/>
    <w:rsid w:val="007A5998"/>
    <w:rsid w:val="007A68E2"/>
    <w:rsid w:val="007A747D"/>
    <w:rsid w:val="007B2B89"/>
    <w:rsid w:val="007B2C3C"/>
    <w:rsid w:val="007B3840"/>
    <w:rsid w:val="007C4B0E"/>
    <w:rsid w:val="007D46A8"/>
    <w:rsid w:val="007D63FE"/>
    <w:rsid w:val="007E6C30"/>
    <w:rsid w:val="00801B7B"/>
    <w:rsid w:val="008020FB"/>
    <w:rsid w:val="00804AC7"/>
    <w:rsid w:val="008131C4"/>
    <w:rsid w:val="0081751D"/>
    <w:rsid w:val="00822E82"/>
    <w:rsid w:val="00824262"/>
    <w:rsid w:val="00827B27"/>
    <w:rsid w:val="00842BC9"/>
    <w:rsid w:val="0084376E"/>
    <w:rsid w:val="00843DEB"/>
    <w:rsid w:val="008442A1"/>
    <w:rsid w:val="00844C04"/>
    <w:rsid w:val="00850F4C"/>
    <w:rsid w:val="008615C3"/>
    <w:rsid w:val="00862BAF"/>
    <w:rsid w:val="00866539"/>
    <w:rsid w:val="00867233"/>
    <w:rsid w:val="00871D92"/>
    <w:rsid w:val="008806B3"/>
    <w:rsid w:val="00890A6C"/>
    <w:rsid w:val="008A007B"/>
    <w:rsid w:val="008A44DA"/>
    <w:rsid w:val="008C0387"/>
    <w:rsid w:val="008D4298"/>
    <w:rsid w:val="008D62E7"/>
    <w:rsid w:val="008D73E9"/>
    <w:rsid w:val="008E1B50"/>
    <w:rsid w:val="008F22F2"/>
    <w:rsid w:val="00903689"/>
    <w:rsid w:val="009041E2"/>
    <w:rsid w:val="00905371"/>
    <w:rsid w:val="00906FE1"/>
    <w:rsid w:val="009110B4"/>
    <w:rsid w:val="0091331F"/>
    <w:rsid w:val="0091571B"/>
    <w:rsid w:val="009171A8"/>
    <w:rsid w:val="00921B19"/>
    <w:rsid w:val="00930B67"/>
    <w:rsid w:val="00930F53"/>
    <w:rsid w:val="009406AD"/>
    <w:rsid w:val="0094116A"/>
    <w:rsid w:val="00951B9F"/>
    <w:rsid w:val="00960212"/>
    <w:rsid w:val="00962BC9"/>
    <w:rsid w:val="00963C2E"/>
    <w:rsid w:val="009709BD"/>
    <w:rsid w:val="00972FA2"/>
    <w:rsid w:val="00974C35"/>
    <w:rsid w:val="00981E81"/>
    <w:rsid w:val="0098706C"/>
    <w:rsid w:val="009D17A8"/>
    <w:rsid w:val="009D2E35"/>
    <w:rsid w:val="009D4FC5"/>
    <w:rsid w:val="009E1C42"/>
    <w:rsid w:val="009E6D4D"/>
    <w:rsid w:val="009F020F"/>
    <w:rsid w:val="009F219B"/>
    <w:rsid w:val="009F24E1"/>
    <w:rsid w:val="009F57BE"/>
    <w:rsid w:val="00A012E3"/>
    <w:rsid w:val="00A03CF9"/>
    <w:rsid w:val="00A14C27"/>
    <w:rsid w:val="00A3393B"/>
    <w:rsid w:val="00A366B4"/>
    <w:rsid w:val="00A3682D"/>
    <w:rsid w:val="00A4666F"/>
    <w:rsid w:val="00A46CEF"/>
    <w:rsid w:val="00A55078"/>
    <w:rsid w:val="00A64B64"/>
    <w:rsid w:val="00A6715F"/>
    <w:rsid w:val="00A756EC"/>
    <w:rsid w:val="00A75AC9"/>
    <w:rsid w:val="00A75E78"/>
    <w:rsid w:val="00A75EE9"/>
    <w:rsid w:val="00A77D06"/>
    <w:rsid w:val="00A86867"/>
    <w:rsid w:val="00A901A2"/>
    <w:rsid w:val="00AA0FE9"/>
    <w:rsid w:val="00AA2639"/>
    <w:rsid w:val="00AA2BDE"/>
    <w:rsid w:val="00AA3323"/>
    <w:rsid w:val="00AB7AA7"/>
    <w:rsid w:val="00AC3F12"/>
    <w:rsid w:val="00AC5FD5"/>
    <w:rsid w:val="00AC70C9"/>
    <w:rsid w:val="00AD49EC"/>
    <w:rsid w:val="00AD6754"/>
    <w:rsid w:val="00AE6BE5"/>
    <w:rsid w:val="00AF75BD"/>
    <w:rsid w:val="00B026BA"/>
    <w:rsid w:val="00B10BBF"/>
    <w:rsid w:val="00B11584"/>
    <w:rsid w:val="00B16082"/>
    <w:rsid w:val="00B227D3"/>
    <w:rsid w:val="00B233E6"/>
    <w:rsid w:val="00B33308"/>
    <w:rsid w:val="00B376C8"/>
    <w:rsid w:val="00B53728"/>
    <w:rsid w:val="00B549C4"/>
    <w:rsid w:val="00B62C1A"/>
    <w:rsid w:val="00B669CA"/>
    <w:rsid w:val="00B956B4"/>
    <w:rsid w:val="00BA1F22"/>
    <w:rsid w:val="00BA30AF"/>
    <w:rsid w:val="00BA5949"/>
    <w:rsid w:val="00BC1F72"/>
    <w:rsid w:val="00BC1FF0"/>
    <w:rsid w:val="00BD2CFE"/>
    <w:rsid w:val="00BE47C2"/>
    <w:rsid w:val="00BE797C"/>
    <w:rsid w:val="00BF2126"/>
    <w:rsid w:val="00BF5584"/>
    <w:rsid w:val="00BF5CE2"/>
    <w:rsid w:val="00C01DE4"/>
    <w:rsid w:val="00C036C8"/>
    <w:rsid w:val="00C03AEF"/>
    <w:rsid w:val="00C04B9B"/>
    <w:rsid w:val="00C06242"/>
    <w:rsid w:val="00C10D67"/>
    <w:rsid w:val="00C244DA"/>
    <w:rsid w:val="00C25F4C"/>
    <w:rsid w:val="00C33BA9"/>
    <w:rsid w:val="00C43238"/>
    <w:rsid w:val="00C47CB9"/>
    <w:rsid w:val="00C51539"/>
    <w:rsid w:val="00C5325D"/>
    <w:rsid w:val="00C64BFC"/>
    <w:rsid w:val="00C66951"/>
    <w:rsid w:val="00C828E6"/>
    <w:rsid w:val="00C838E4"/>
    <w:rsid w:val="00C947F8"/>
    <w:rsid w:val="00C954E8"/>
    <w:rsid w:val="00C96979"/>
    <w:rsid w:val="00CB0AF5"/>
    <w:rsid w:val="00CB312F"/>
    <w:rsid w:val="00CD68F7"/>
    <w:rsid w:val="00CE11C8"/>
    <w:rsid w:val="00CE42C1"/>
    <w:rsid w:val="00CE447D"/>
    <w:rsid w:val="00CE5523"/>
    <w:rsid w:val="00CE5792"/>
    <w:rsid w:val="00CE5A87"/>
    <w:rsid w:val="00CF7F57"/>
    <w:rsid w:val="00D00AD4"/>
    <w:rsid w:val="00D065FA"/>
    <w:rsid w:val="00D103A0"/>
    <w:rsid w:val="00D121F2"/>
    <w:rsid w:val="00D23538"/>
    <w:rsid w:val="00D30957"/>
    <w:rsid w:val="00D372CC"/>
    <w:rsid w:val="00D4372D"/>
    <w:rsid w:val="00D500E0"/>
    <w:rsid w:val="00D50FB8"/>
    <w:rsid w:val="00D53617"/>
    <w:rsid w:val="00D64B8C"/>
    <w:rsid w:val="00D66D87"/>
    <w:rsid w:val="00D67F9C"/>
    <w:rsid w:val="00D750F7"/>
    <w:rsid w:val="00D75397"/>
    <w:rsid w:val="00D84797"/>
    <w:rsid w:val="00D90D14"/>
    <w:rsid w:val="00D9343C"/>
    <w:rsid w:val="00D95CFC"/>
    <w:rsid w:val="00DA2777"/>
    <w:rsid w:val="00DA45AB"/>
    <w:rsid w:val="00DB6548"/>
    <w:rsid w:val="00DB7004"/>
    <w:rsid w:val="00DC54A2"/>
    <w:rsid w:val="00DC6185"/>
    <w:rsid w:val="00DD31AB"/>
    <w:rsid w:val="00DD4FCF"/>
    <w:rsid w:val="00DE68FA"/>
    <w:rsid w:val="00DF49AB"/>
    <w:rsid w:val="00DF5586"/>
    <w:rsid w:val="00E010F7"/>
    <w:rsid w:val="00E100FD"/>
    <w:rsid w:val="00E14BBA"/>
    <w:rsid w:val="00E23538"/>
    <w:rsid w:val="00E2409E"/>
    <w:rsid w:val="00E24CE6"/>
    <w:rsid w:val="00E27B22"/>
    <w:rsid w:val="00E33388"/>
    <w:rsid w:val="00E346BA"/>
    <w:rsid w:val="00E40ABD"/>
    <w:rsid w:val="00E440A0"/>
    <w:rsid w:val="00E4535C"/>
    <w:rsid w:val="00E50163"/>
    <w:rsid w:val="00E50E75"/>
    <w:rsid w:val="00E51063"/>
    <w:rsid w:val="00E53599"/>
    <w:rsid w:val="00E576B0"/>
    <w:rsid w:val="00E626DA"/>
    <w:rsid w:val="00E63FE7"/>
    <w:rsid w:val="00E64F87"/>
    <w:rsid w:val="00E66A54"/>
    <w:rsid w:val="00E73CDB"/>
    <w:rsid w:val="00E74883"/>
    <w:rsid w:val="00E75FDE"/>
    <w:rsid w:val="00E92382"/>
    <w:rsid w:val="00EA305C"/>
    <w:rsid w:val="00EB300B"/>
    <w:rsid w:val="00EB3977"/>
    <w:rsid w:val="00EC6EA2"/>
    <w:rsid w:val="00EC77B9"/>
    <w:rsid w:val="00ED2A53"/>
    <w:rsid w:val="00ED6DB4"/>
    <w:rsid w:val="00EE190A"/>
    <w:rsid w:val="00EF33A0"/>
    <w:rsid w:val="00EF7562"/>
    <w:rsid w:val="00F01805"/>
    <w:rsid w:val="00F01A5A"/>
    <w:rsid w:val="00F20E41"/>
    <w:rsid w:val="00F21524"/>
    <w:rsid w:val="00F26143"/>
    <w:rsid w:val="00F261B1"/>
    <w:rsid w:val="00F26376"/>
    <w:rsid w:val="00F26DD1"/>
    <w:rsid w:val="00F317A8"/>
    <w:rsid w:val="00F34DB4"/>
    <w:rsid w:val="00F40EFF"/>
    <w:rsid w:val="00F42CE1"/>
    <w:rsid w:val="00F47CC9"/>
    <w:rsid w:val="00F61614"/>
    <w:rsid w:val="00F74D56"/>
    <w:rsid w:val="00FB77B4"/>
    <w:rsid w:val="00FC529F"/>
    <w:rsid w:val="00FC59A8"/>
    <w:rsid w:val="00FC6403"/>
    <w:rsid w:val="00FD4F45"/>
    <w:rsid w:val="00FE02CF"/>
    <w:rsid w:val="00FE4A18"/>
    <w:rsid w:val="00FE6AF6"/>
    <w:rsid w:val="00FF51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A2DE490"/>
  <w15:chartTrackingRefBased/>
  <w15:docId w15:val="{3EDC6910-A352-2F41-B1A7-9CC34E56A0E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4"/>
        <w:szCs w:val="24"/>
        <w:lang w:val="pt-BR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25F4C"/>
    <w:pPr>
      <w:spacing w:before="120" w:after="120" w:line="360" w:lineRule="auto"/>
      <w:ind w:left="357"/>
      <w:jc w:val="both"/>
    </w:pPr>
    <w:rPr>
      <w:rFonts w:ascii="Arial" w:eastAsia="Times New Roman" w:hAnsi="Arial" w:cs="Calibri (Corpo)"/>
      <w:lang w:eastAsia="pt-BR"/>
    </w:rPr>
  </w:style>
  <w:style w:type="paragraph" w:styleId="Heading1">
    <w:name w:val="heading 1"/>
    <w:basedOn w:val="Normal"/>
    <w:next w:val="Normal"/>
    <w:link w:val="Heading1Char"/>
    <w:uiPriority w:val="9"/>
    <w:qFormat/>
    <w:rsid w:val="00315C75"/>
    <w:pPr>
      <w:keepNext/>
      <w:keepLines/>
      <w:numPr>
        <w:numId w:val="1"/>
      </w:numPr>
      <w:spacing w:before="240" w:line="240" w:lineRule="auto"/>
      <w:contextualSpacing/>
      <w:jc w:val="left"/>
      <w:outlineLvl w:val="0"/>
    </w:pPr>
    <w:rPr>
      <w:rFonts w:eastAsiaTheme="majorEastAsia" w:cs="Times New Roman (Títulos CS)"/>
      <w:b/>
      <w:caps/>
      <w:color w:val="2F5496" w:themeColor="accent1" w:themeShade="BF"/>
      <w:sz w:val="32"/>
      <w:szCs w:val="32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3726D3"/>
    <w:pPr>
      <w:numPr>
        <w:ilvl w:val="1"/>
      </w:numPr>
      <w:spacing w:before="40" w:after="0"/>
      <w:ind w:left="1140"/>
      <w:outlineLvl w:val="1"/>
    </w:pPr>
    <w:rPr>
      <w:rFonts w:cs="Bona Nova"/>
      <w:sz w:val="26"/>
      <w:szCs w:val="26"/>
    </w:rPr>
  </w:style>
  <w:style w:type="paragraph" w:styleId="Heading3">
    <w:name w:val="heading 3"/>
    <w:basedOn w:val="Heading2"/>
    <w:next w:val="Normal"/>
    <w:link w:val="Heading3Char"/>
    <w:uiPriority w:val="9"/>
    <w:unhideWhenUsed/>
    <w:qFormat/>
    <w:rsid w:val="00315C75"/>
    <w:pPr>
      <w:numPr>
        <w:ilvl w:val="2"/>
      </w:numPr>
      <w:ind w:left="1728"/>
      <w:outlineLvl w:val="2"/>
    </w:pPr>
    <w:rPr>
      <w:rFonts w:cstheme="minorHAnsi"/>
      <w:b w:val="0"/>
      <w:b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A263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uiPriority w:val="99"/>
    <w:rsid w:val="009041E2"/>
  </w:style>
  <w:style w:type="paragraph" w:styleId="Footer">
    <w:name w:val="footer"/>
    <w:basedOn w:val="Normal"/>
    <w:link w:val="FooterChar"/>
    <w:uiPriority w:val="99"/>
    <w:unhideWhenUsed/>
    <w:rsid w:val="009041E2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uiPriority w:val="99"/>
    <w:rsid w:val="009041E2"/>
  </w:style>
  <w:style w:type="paragraph" w:styleId="NoSpacing">
    <w:name w:val="No Spacing"/>
    <w:uiPriority w:val="1"/>
    <w:qFormat/>
    <w:rsid w:val="00E010F7"/>
    <w:rPr>
      <w:rFonts w:eastAsiaTheme="minorEastAsia"/>
      <w:sz w:val="22"/>
      <w:szCs w:val="22"/>
      <w:lang w:val="en-US" w:eastAsia="zh-CN"/>
    </w:rPr>
  </w:style>
  <w:style w:type="character" w:customStyle="1" w:styleId="Heading1Char">
    <w:name w:val="Heading 1 Char"/>
    <w:basedOn w:val="DefaultParagraphFont"/>
    <w:link w:val="Heading1"/>
    <w:uiPriority w:val="9"/>
    <w:rsid w:val="00315C75"/>
    <w:rPr>
      <w:rFonts w:ascii="Arial" w:eastAsiaTheme="majorEastAsia" w:hAnsi="Arial" w:cs="Times New Roman (Títulos CS)"/>
      <w:b/>
      <w:caps/>
      <w:color w:val="2F5496" w:themeColor="accent1" w:themeShade="BF"/>
      <w:sz w:val="32"/>
      <w:szCs w:val="32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F317A8"/>
    <w:rPr>
      <w:rFonts w:ascii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4D2193"/>
    <w:pPr>
      <w:ind w:left="720"/>
      <w:contextualSpacing/>
    </w:pPr>
  </w:style>
  <w:style w:type="character" w:customStyle="1" w:styleId="Heading2Char">
    <w:name w:val="Heading 2 Char"/>
    <w:basedOn w:val="DefaultParagraphFont"/>
    <w:link w:val="Heading2"/>
    <w:uiPriority w:val="9"/>
    <w:rsid w:val="003726D3"/>
    <w:rPr>
      <w:rFonts w:ascii="Bona Nova" w:eastAsiaTheme="majorEastAsia" w:hAnsi="Bona Nova" w:cs="Bona Nova"/>
      <w:b/>
      <w:caps/>
      <w:color w:val="2F5496" w:themeColor="accent1" w:themeShade="BF"/>
      <w:sz w:val="26"/>
      <w:szCs w:val="26"/>
      <w:lang w:eastAsia="pt-BR"/>
    </w:rPr>
  </w:style>
  <w:style w:type="character" w:customStyle="1" w:styleId="Heading3Char">
    <w:name w:val="Heading 3 Char"/>
    <w:basedOn w:val="DefaultParagraphFont"/>
    <w:link w:val="Heading3"/>
    <w:uiPriority w:val="9"/>
    <w:rsid w:val="00315C75"/>
    <w:rPr>
      <w:rFonts w:ascii="Arial" w:eastAsiaTheme="majorEastAsia" w:hAnsi="Arial" w:cstheme="minorHAnsi"/>
      <w:bCs/>
      <w:caps/>
      <w:color w:val="2F5496" w:themeColor="accent1" w:themeShade="BF"/>
      <w:sz w:val="26"/>
      <w:szCs w:val="26"/>
      <w:lang w:eastAsia="pt-BR"/>
    </w:rPr>
  </w:style>
  <w:style w:type="character" w:styleId="Hyperlink">
    <w:name w:val="Hyperlink"/>
    <w:basedOn w:val="DefaultParagraphFont"/>
    <w:uiPriority w:val="99"/>
    <w:unhideWhenUsed/>
    <w:rsid w:val="001F0256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0256"/>
    <w:rPr>
      <w:color w:val="605E5C"/>
      <w:shd w:val="clear" w:color="auto" w:fill="E1DFDD"/>
    </w:rPr>
  </w:style>
  <w:style w:type="character" w:styleId="PageNumber">
    <w:name w:val="page number"/>
    <w:basedOn w:val="DefaultParagraphFont"/>
    <w:uiPriority w:val="99"/>
    <w:semiHidden/>
    <w:unhideWhenUsed/>
    <w:rsid w:val="00866539"/>
  </w:style>
  <w:style w:type="character" w:styleId="FollowedHyperlink">
    <w:name w:val="FollowedHyperlink"/>
    <w:basedOn w:val="DefaultParagraphFont"/>
    <w:uiPriority w:val="99"/>
    <w:semiHidden/>
    <w:unhideWhenUsed/>
    <w:rsid w:val="000710A7"/>
    <w:rPr>
      <w:color w:val="954F72" w:themeColor="followedHyperlink"/>
      <w:u w:val="single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A2639"/>
    <w:rPr>
      <w:rFonts w:asciiTheme="majorHAnsi" w:eastAsiaTheme="majorEastAsia" w:hAnsiTheme="majorHAnsi" w:cstheme="majorBidi"/>
      <w:color w:val="2F5496" w:themeColor="accent1" w:themeShade="BF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049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951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511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477939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2463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9996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9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4639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4223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920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8238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93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4433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75639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8963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166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18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2788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1462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40106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6022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10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850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973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10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4784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5168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5042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0487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081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arlosheitorcampani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contato@chcfinance.com.br" TargetMode="External"/><Relationship Id="rId1" Type="http://schemas.openxmlformats.org/officeDocument/2006/relationships/hyperlink" Target="mailto:contato@chcfinance.com.br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B900318B-902E-EA45-A367-C831F64E15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1451</Words>
  <Characters>8272</Characters>
  <Application>Microsoft Office Word</Application>
  <DocSecurity>0</DocSecurity>
  <Lines>68</Lines>
  <Paragraphs>19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Carlos Heitor Campani</dc:creator>
  <cp:keywords/>
  <dc:description/>
  <cp:lastModifiedBy>Carlos Heitor Campani CHC</cp:lastModifiedBy>
  <cp:revision>6</cp:revision>
  <dcterms:created xsi:type="dcterms:W3CDTF">2023-05-22T15:10:00Z</dcterms:created>
  <dcterms:modified xsi:type="dcterms:W3CDTF">2024-10-28T15:24:00Z</dcterms:modified>
</cp:coreProperties>
</file>